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ID"/>
        </w:rPr>
        <w:t xml:space="preserve">Studi Potensi Pasar Produk Berbasis Java Card</w:t>
      </w:r>
    </w:p>
    <w:p>
      <w:pPr>
        <w:pStyle w:val="Subtitle"/>
      </w:pPr>
      <w:r>
        <w:rPr>
          <w:lang w:val="id-ID"/>
        </w:rPr>
        <w:t xml:space="preserve">Market Study dan Business Plan</w:t>
      </w:r>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3960"/>
        <w:gridCol w:w="3960"/>
      </w:tblGrid>
      <w:tr>
        <w:trPr>
          <w:tblHeader w:val="on"/>
        </w:trPr>
        <w:tc>
          <w:tcPr>
            <w:shd w:val="clear" w:color="auto" w:fill="F0F4F8"/>
          </w:tcPr>
          <w:p>
            <w:pPr>
              <w:pStyle w:val="Compact"/>
            </w:pPr>
          </w:p>
        </w:tc>
        <w:tc>
          <w:tcPr>
            <w:shd w:val="clear" w:color="auto" w:fill="F0F4F8"/>
          </w:tcPr>
          <w:p>
            <w:pPr>
              <w:pStyle w:val="Compact"/>
            </w:pPr>
          </w:p>
        </w:tc>
      </w:tr>
      <w:tr>
        <w:tc>
          <w:tcPr/>
          <w:p>
            <w:pPr>
              <w:pStyle w:val="Compact"/>
            </w:pPr>
            <w:r>
              <w:rPr>
                <w:b/>
                <w:bCs/>
                <w:lang w:val="id-ID"/>
              </w:rPr>
              <w:t xml:space="preserve">Disusun untuk</w:t>
            </w:r>
          </w:p>
        </w:tc>
        <w:tc>
          <w:tcPr/>
          <w:p>
            <w:pPr>
              <w:pStyle w:val="Compact"/>
            </w:pPr>
            <w:r>
              <w:rPr>
                <w:lang w:val="id-ID"/>
              </w:rPr>
              <w:t xml:space="preserve">Institut Teknologi Bandung (ITB)</w:t>
            </w:r>
          </w:p>
        </w:tc>
      </w:tr>
      <w:tr>
        <w:tc>
          <w:tcPr/>
          <w:p>
            <w:pPr>
              <w:pStyle w:val="Compact"/>
            </w:pPr>
            <w:r>
              <w:rPr>
                <w:b/>
                <w:bCs/>
                <w:lang w:val="id-ID"/>
              </w:rPr>
              <w:t xml:space="preserve">Disusun oleh</w:t>
            </w:r>
          </w:p>
        </w:tc>
        <w:tc>
          <w:tcPr/>
          <w:p>
            <w:pPr>
              <w:pStyle w:val="Compact"/>
            </w:pPr>
            <w:r>
              <w:rPr>
                <w:lang w:val="id-ID"/>
              </w:rPr>
              <w:t xml:space="preserve">Albertus Anugerah Pekerti</w:t>
            </w:r>
          </w:p>
        </w:tc>
      </w:tr>
      <w:tr>
        <w:tc>
          <w:tcPr/>
          <w:p>
            <w:pPr>
              <w:pStyle w:val="Compact"/>
            </w:pPr>
            <w:r>
              <w:rPr>
                <w:b/>
                <w:bCs/>
                <w:lang w:val="id-ID"/>
              </w:rPr>
              <w:t xml:space="preserve">Versi</w:t>
            </w:r>
          </w:p>
        </w:tc>
        <w:tc>
          <w:tcPr/>
          <w:p>
            <w:pPr>
              <w:pStyle w:val="Compact"/>
            </w:pPr>
            <w:r>
              <w:rPr>
                <w:lang w:val="id-ID"/>
              </w:rPr>
              <w:t xml:space="preserve">2.7 (Draft, sumber dibuka dan diperiksa ulang 26 Oktober 2026)</w:t>
            </w:r>
          </w:p>
        </w:tc>
      </w:tr>
      <w:tr>
        <w:tc>
          <w:tcPr/>
          <w:p>
            <w:pPr>
              <w:pStyle w:val="Compact"/>
            </w:pPr>
            <w:r>
              <w:rPr>
                <w:b/>
                <w:bCs/>
                <w:lang w:val="id-ID"/>
              </w:rPr>
              <w:t xml:space="preserve">Tanggal</w:t>
            </w:r>
          </w:p>
        </w:tc>
        <w:tc>
          <w:tcPr/>
          <w:p>
            <w:pPr>
              <w:pStyle w:val="Compact"/>
            </w:pPr>
            <w:r>
              <w:rPr>
                <w:lang w:val="id-ID"/>
              </w:rPr>
              <w:t xml:space="preserve">22 November 2026</w:t>
            </w:r>
          </w:p>
        </w:tc>
      </w:tr>
      <w:tr>
        <w:tc>
          <w:tcPr/>
          <w:p>
            <w:pPr>
              <w:pStyle w:val="Compact"/>
            </w:pPr>
            <w:r>
              <w:rPr>
                <w:b/>
                <w:bCs/>
                <w:lang w:val="id-ID"/>
              </w:rPr>
              <w:t xml:space="preserve">Klasifikasi</w:t>
            </w:r>
          </w:p>
        </w:tc>
        <w:tc>
          <w:tcPr/>
          <w:p>
            <w:pPr>
              <w:pStyle w:val="Compact"/>
            </w:pPr>
            <w:r>
              <w:rPr>
                <w:lang w:val="id-ID"/>
              </w:rPr>
              <w:t xml:space="preserve">Rahasia / Internal</w:t>
            </w:r>
          </w:p>
        </w:tc>
      </w:tr>
    </w:tbl>
    <w:p>
      <w:pPr>
        <w:pStyle w:val="BlockText"/>
      </w:pPr>
      <w:r>
        <w:rPr>
          <w:b/>
          <w:bCs/>
          <w:lang w:val="id-ID"/>
        </w:rPr>
        <w:t xml:space="preserve">Cara membaca dokumen ini:</w:t>
      </w:r>
      <w:r>
        <w:rPr>
          <w:lang w:val="id-ID"/>
        </w:rPr>
        <w:t xml:space="preserve"> </w:t>
      </w:r>
      <w:r>
        <w:rPr>
          <w:lang w:val="id-ID"/>
        </w:rPr>
        <w:t xml:space="preserve">Fakta diberi nomor sumber dalam kurung siku, misalnya [3], yang merujuk ke Daftar Pustaka. Angka yang</w:t>
      </w:r>
      <w:r>
        <w:rPr>
          <w:lang w:val="id-ID"/>
        </w:rPr>
        <w:t xml:space="preserve"> </w:t>
      </w:r>
      <w:r>
        <w:rPr>
          <w:b/>
          <w:bCs/>
          <w:lang w:val="id-ID"/>
        </w:rPr>
        <w:t xml:space="preserve">tidak</w:t>
      </w:r>
      <w:r>
        <w:rPr>
          <w:lang w:val="id-ID"/>
        </w:rPr>
        <w:t xml:space="preserve"> </w:t>
      </w:r>
      <w:r>
        <w:rPr>
          <w:lang w:val="id-ID"/>
        </w:rPr>
        <w:t xml:space="preserve">punya sumber publik ditandai sebagai</w:t>
      </w:r>
      <w:r>
        <w:rPr>
          <w:lang w:val="id-ID"/>
        </w:rPr>
        <w:t xml:space="preserve"> </w:t>
      </w:r>
      <w:r>
        <w:rPr>
          <w:b/>
          <w:bCs/>
          <w:lang w:val="id-ID"/>
        </w:rPr>
        <w:t xml:space="preserve">asumsi</w:t>
      </w:r>
      <w:r>
        <w:rPr>
          <w:lang w:val="id-ID"/>
        </w:rPr>
        <w:t xml:space="preserve"> </w:t>
      </w:r>
      <w:r>
        <w:rPr>
          <w:lang w:val="id-ID"/>
        </w:rPr>
        <w:t xml:space="preserve">dan dicatat di Register Asumsi (Bagian 5.2) beserta alasannya. Penilaian subjektif diberi keterangan</w:t>
      </w:r>
      <w:r>
        <w:rPr>
          <w:lang w:val="id-ID"/>
        </w:rPr>
        <w:t xml:space="preserve"> </w:t>
      </w:r>
      <w:r>
        <w:rPr>
          <w:b/>
          <w:bCs/>
          <w:lang w:val="id-ID"/>
        </w:rPr>
        <w:t xml:space="preserve">Dasar:</w:t>
      </w:r>
      <w:r>
        <w:rPr>
          <w:lang w:val="id-ID"/>
        </w:rPr>
        <w:t xml:space="preserve">.</w:t>
      </w:r>
    </w:p>
    <w:p>
      <w:pPr>
        <w:pStyle w:val="BlockText"/>
      </w:pPr>
      <w:r>
        <w:rPr>
          <w:b/>
          <w:bCs/>
          <w:lang w:val="id-ID"/>
        </w:rPr>
        <w:t xml:space="preserve">Perubahan dari versi 1.1:</w:t>
      </w:r>
      <w:r>
        <w:rPr>
          <w:lang w:val="id-ID"/>
        </w:rPr>
        <w:t xml:space="preserve"> </w:t>
      </w:r>
      <w:r>
        <w:rPr>
          <w:lang w:val="id-ID"/>
        </w:rPr>
        <w:t xml:space="preserve">Fokus dokumen dipindah ke riset pasar dan hitungan ekonomi (modal dan BEP). Aspek Teknis dihapus. Analisis Risiko, SWOT, serta Aspek Regulasi dan Hukum ditunda ke tahap berikutnya. Proyeksi volume kini dihitung dari jumlah klien dan dicocokkan dengan ukuran pasar (Bagian 3.5). Versi 2.1 memverifikasi angka ke sumber primer dan memperbaiki HPP kartu berdasarkan harga volume chip (Bagian 5.2). Akibatnya harga jual dasar naik dari Rp 75.000 menjadi Rp 90.000. Versi 2.2 menyempitkan pasar sasaran berdasarkan bukti baru (kartu pegawai ASN kini virtual, bank membagikan kartu mahasiswa berchip) dan menambah pendorong permintaan terbaru (PP 33/2026, data serangan siber 2026). Versi 2.3 menambah pembanding nyata pasar token (penjualan Yubico), data Verizon DBIR 2026, dan bukti persaingan bank di segmen kampus. Versi 2.4 membuka ulang sumber yang sebelumnya hanya dikutip dari ringkasan; angka tenaga kerja usaha menengah dan besar serta harga token FIDO2 dikoreksi. Versi 2.5 memakai biaya tim berbasis gaji pasar Bandung (± Rp 15,4 juta per orang per bulan termasuk BPJS dan THR) menggantikan Rp 20 juta berbasis Jakarta, sehingga kebutuhan modal turun dan harga minimal menjadi Rp 75.000. Versi 2.5 juga menambah perbandingan harga dengan kartu akses aman dan token, serta biaya pindah yang ditanggung pembeli (Bagian 4.5). Versi 2.6 menambah perhitungan PPh badan sesuai UU PPh dan aturan Kemenkeu (Bagian 5.4). Versi 2.7 menambah Bab 6 Rencana Bisnis (pemasaran dan penjualan, operasional, tim, jadwal, dan pendanaan) dan mengeluarkan kriteria kapabilitas ITB dari penilaian produk, karena analisis kemampuan internal ditunda ke tahap berikutnya (Bagian 4.3).</w:t>
      </w:r>
    </w:p>
    <w:p>
      <w:pPr>
        <w:pStyle w:val="TOCHeading"/>
      </w:pPr>
      <w:r>
        <w:t>Daftar Isi</w:t>
      </w:r>
    </w:p>
    <w:p>
      <w:r>
        <w:fldChar w:fldCharType="begin" w:dirty="true"/>
      </w:r>
      <w:r>
        <w:instrText xml:space="preserve">TOC \o "1-2" \h \z \u</w:instrText>
      </w:r>
      <w:r>
        <w:fldChar w:fldCharType="separate"/>
      </w:r>
      <w:r>
        <w:t>Klik kanan lalu pilih Update Field untuk menampilkan daftar isi.</w:t>
      </w:r>
      <w:r>
        <w:fldChar w:fldCharType="end"/>
      </w:r>
    </w:p>
    <w:p>
      <w:pPr>
        <w:pStyle w:val="Heading2"/>
      </w:pPr>
      <w:bookmarkStart w:id="9" w:name="_4103dc47364deb7152f821aa5943d92d1e2baae"/>
      <w:r>
        <w:rPr>
          <w:lang w:val="id-ID"/>
        </w:rPr>
        <w:t xml:space="preserve">Ringkasan Eksekutif</w:t>
      </w:r>
      <w:bookmarkEnd w:id="9"/>
    </w:p>
    <w:p>
      <w:pPr>
        <w:pStyle w:val="FirstParagraph"/>
      </w:pPr>
      <w:r>
        <w:rPr>
          <w:b/>
          <w:bCs/>
          <w:lang w:val="id-ID"/>
        </w:rPr>
        <w:t xml:space="preserve">Pertanyaan studi.</w:t>
      </w:r>
      <w:r>
        <w:rPr>
          <w:lang w:val="id-ID"/>
        </w:rPr>
        <w:t xml:space="preserve"> </w:t>
      </w:r>
      <w:r>
        <w:rPr>
          <w:lang w:val="id-ID"/>
        </w:rPr>
        <w:t xml:space="preserve">Studi ini menjawab empat pertanyaan:</w:t>
      </w:r>
    </w:p>
    <w:p>
      <w:pPr>
        <w:pStyle w:val="Compact"/>
        <w:numPr>
          <w:ilvl w:val="0"/>
          <w:numId w:val="1001"/>
        </w:numPr>
      </w:pPr>
      <w:r>
        <w:rPr>
          <w:lang w:val="id-ID"/>
        </w:rPr>
        <w:t xml:space="preserve">Siapa pasar produk berbasis Java Card di Indonesia, dan seberapa besar?</w:t>
      </w:r>
    </w:p>
    <w:p>
      <w:pPr>
        <w:pStyle w:val="Compact"/>
        <w:numPr>
          <w:ilvl w:val="0"/>
          <w:numId w:val="1001"/>
        </w:numPr>
      </w:pPr>
      <w:r>
        <w:rPr>
          <w:lang w:val="id-ID"/>
        </w:rPr>
        <w:t xml:space="preserve">Produk apa yang paling berpeluang?</w:t>
      </w:r>
    </w:p>
    <w:p>
      <w:pPr>
        <w:pStyle w:val="Compact"/>
        <w:numPr>
          <w:ilvl w:val="0"/>
          <w:numId w:val="1001"/>
        </w:numPr>
      </w:pPr>
      <w:r>
        <w:rPr>
          <w:lang w:val="id-ID"/>
        </w:rPr>
        <w:t xml:space="preserve">Berapa modal yang dibutuhkan, dan kapan balik modal (BEP)?</w:t>
      </w:r>
    </w:p>
    <w:p>
      <w:pPr>
        <w:pStyle w:val="Compact"/>
        <w:numPr>
          <w:ilvl w:val="0"/>
          <w:numId w:val="1001"/>
        </w:numPr>
      </w:pPr>
      <w:r>
        <w:rPr>
          <w:lang w:val="id-ID"/>
        </w:rPr>
        <w:t xml:space="preserve">Bagaimana bisnisnya dijalankan, dan dari mana modalnya?</w:t>
      </w:r>
    </w:p>
    <w:p>
      <w:pPr>
        <w:pStyle w:val="FirstParagraph"/>
      </w:pPr>
      <w:r>
        <w:rPr>
          <w:b/>
          <w:bCs/>
          <w:lang w:val="id-ID"/>
        </w:rPr>
        <w:t xml:space="preserve">Jawaban singkat:</w:t>
      </w:r>
    </w:p>
    <w:p>
      <w:pPr>
        <w:pStyle w:val="Compact"/>
        <w:numPr>
          <w:ilvl w:val="0"/>
          <w:numId w:val="1002"/>
        </w:numPr>
      </w:pPr>
      <w:r>
        <w:rPr>
          <w:b/>
          <w:bCs/>
          <w:lang w:val="id-ID"/>
        </w:rPr>
        <w:t xml:space="preserve">Pasarnya besar, tetapi segmen yang bisa dijangkau jauh lebih kecil.</w:t>
      </w:r>
      <w:r>
        <w:rPr>
          <w:lang w:val="id-ID"/>
        </w:rPr>
        <w:t xml:space="preserve"> </w:t>
      </w:r>
      <w:r>
        <w:rPr>
          <w:lang w:val="id-ID"/>
        </w:rPr>
        <w:t xml:space="preserve">Ada 59,93 juta pekerja formal[1] dan 10,75 juta mahasiswa[2] di Indonesia. Segmen yang realistis (korporat besar, instansi, dan kampus yang butuh kartu aman multi-fungsi) bernilai sekitar</w:t>
      </w:r>
      <w:r>
        <w:rPr>
          <w:lang w:val="id-ID"/>
        </w:rPr>
        <w:t xml:space="preserve"> </w:t>
      </w:r>
      <w:r>
        <w:rPr>
          <w:b/>
          <w:bCs/>
          <w:lang w:val="id-ID"/>
        </w:rPr>
        <w:t xml:space="preserve">Rp 91 miliar per tahun</w:t>
      </w:r>
      <w:r>
        <w:rPr>
          <w:lang w:val="id-ID"/>
        </w:rPr>
        <w:t xml:space="preserve"> </w:t>
      </w:r>
      <w:r>
        <w:rPr>
          <w:lang w:val="id-ID"/>
        </w:rPr>
        <w:t xml:space="preserve">(Bagian 3.5). Angka ini sudah memperhitungkan kartu pegawai ASN yang kini virtual dan kartu mahasiswa yang dibagikan bank.</w:t>
      </w:r>
    </w:p>
    <w:p>
      <w:pPr>
        <w:pStyle w:val="Compact"/>
        <w:numPr>
          <w:ilvl w:val="0"/>
          <w:numId w:val="1002"/>
        </w:numPr>
      </w:pPr>
      <w:r>
        <w:rPr>
          <w:b/>
          <w:bCs/>
          <w:lang w:val="id-ID"/>
        </w:rPr>
        <w:t xml:space="preserve">Produk paling berpeluang: kartu identitas dan akses multi-fungsi</w:t>
      </w:r>
      <w:r>
        <w:rPr>
          <w:lang w:val="id-ID"/>
        </w:rPr>
        <w:t xml:space="preserve"> </w:t>
      </w:r>
      <w:r>
        <w:rPr>
          <w:lang w:val="id-ID"/>
        </w:rPr>
        <w:t xml:space="preserve">untuk korporat, instansi, dan kampus. Produk ini tidak butuh sertifikasi berat. Token FIDO2 menjadi produk kedua, tetapi pasarnya tumbuh lebih lambat dari perkiraan lembaga riset: penjualan Yubico, pemimpin pasar, datar sejak 2025 (Bagian 3.1). Kartu tanda tangan elektronik tersertifikasi di urutan ketiga, tetapi butuh mitra Penyelenggara Sertifikat Elektronik. Kartu kampus kalah prioritas karena bank sudah membagikan kartu mahasiswa berchip lewat kerja sama co-branding (Bagian 3.6).</w:t>
      </w:r>
    </w:p>
    <w:p>
      <w:pPr>
        <w:pStyle w:val="Compact"/>
        <w:numPr>
          <w:ilvl w:val="0"/>
          <w:numId w:val="1002"/>
        </w:numPr>
      </w:pPr>
      <w:r>
        <w:rPr>
          <w:b/>
          <w:bCs/>
          <w:lang w:val="id-ID"/>
        </w:rPr>
        <w:t xml:space="preserve">Modal yang dibutuhkan sekitar Rp 1,8 miliar.</w:t>
      </w:r>
      <w:r>
        <w:rPr>
          <w:lang w:val="id-ID"/>
        </w:rPr>
        <w:t xml:space="preserve"> </w:t>
      </w:r>
      <w:r>
        <w:rPr>
          <w:lang w:val="id-ID"/>
        </w:rPr>
        <w:t xml:space="preserve">Isinya Rp 1,3 miliar untuk pengembangan 12 bulan, Rp 0,2 miliar untuk menutup rugi tahun pertama, dan cadangan kas 3 bulan (Bagian 5.3). Biaya tim memakai gaji pasar Bandung, ± Rp 15,4 juta per orang per bulan termasuk BPJS dan THR.</w:t>
      </w:r>
    </w:p>
    <w:p>
      <w:pPr>
        <w:pStyle w:val="Compact"/>
        <w:numPr>
          <w:ilvl w:val="0"/>
          <w:numId w:val="1002"/>
        </w:numPr>
      </w:pPr>
      <w:r>
        <w:rPr>
          <w:b/>
          <w:bCs/>
          <w:lang w:val="id-ID"/>
        </w:rPr>
        <w:t xml:space="preserve">BEP operasional tercapai di tahun ke-2 penjualan.</w:t>
      </w:r>
      <w:r>
        <w:rPr>
          <w:lang w:val="id-ID"/>
        </w:rPr>
        <w:t xml:space="preserve"> </w:t>
      </w:r>
      <w:r>
        <w:rPr>
          <w:lang w:val="id-ID"/>
        </w:rPr>
        <w:t xml:space="preserve">Syaratnya sekitar 22.000 kartu dan 10 klien aktif per tahun.</w:t>
      </w:r>
      <w:r>
        <w:rPr>
          <w:lang w:val="id-ID"/>
        </w:rPr>
        <w:t xml:space="preserve"> </w:t>
      </w:r>
      <w:r>
        <w:rPr>
          <w:b/>
          <w:bCs/>
          <w:lang w:val="id-ID"/>
        </w:rPr>
        <w:t xml:space="preserve">Seluruh modal kembali sekitar 2,8 tahun setelah peluncuran</w:t>
      </w:r>
      <w:r>
        <w:rPr>
          <w:lang w:val="id-ID"/>
        </w:rPr>
        <w:t xml:space="preserve">, atau sekitar 3,8 tahun sejak pengembangan dimulai (Bagian 5.5).</w:t>
      </w:r>
    </w:p>
    <w:p>
      <w:pPr>
        <w:pStyle w:val="Compact"/>
        <w:numPr>
          <w:ilvl w:val="0"/>
          <w:numId w:val="1002"/>
        </w:numPr>
      </w:pPr>
      <w:r>
        <w:rPr>
          <w:b/>
          <w:bCs/>
          <w:lang w:val="id-ID"/>
        </w:rPr>
        <w:t xml:space="preserve">Harga minimal Rp 75.000, target Rp 90.000.</w:t>
      </w:r>
      <w:r>
        <w:rPr>
          <w:lang w:val="id-ID"/>
        </w:rPr>
        <w:t xml:space="preserve"> </w:t>
      </w:r>
      <w:r>
        <w:rPr>
          <w:lang w:val="id-ID"/>
        </w:rPr>
        <w:t xml:space="preserve">Pembuat kartu menjual kartu JCOP4 seharga US$2,60 per kartu untuk pembelian 1.000 kartu dan US$2,20 untuk 10.000 kartu ke atas[3], sehingga HPP realistis sekitar Rp 45.000. Pada harga Rp 90.000, NPV sekitar Rp 3,1 miliar sebelum pajak, atau Rp 2,6 miliar setelah PPh badan. Harga Rp 75.000 masih layak, tetapi tipis (NPV ± Rp 0,6 miliar sebelum pajak, ± Rp 0,5 miliar setelah pajak). Kedua harga masih di bawah kartu akses aman HID iCLASS Seos (± Rp 105.000 eceran) yang umum di korporat (Bagian 4.5). Risiko terbesar adalah jumlah klien: turun 30% membuat NPV negatif (Bagian 5.7).</w:t>
      </w:r>
    </w:p>
    <w:p>
      <w:pPr>
        <w:pStyle w:val="Compact"/>
        <w:numPr>
          <w:ilvl w:val="0"/>
          <w:numId w:val="1002"/>
        </w:numPr>
      </w:pPr>
      <w:r>
        <w:rPr>
          <w:b/>
          <w:bCs/>
          <w:lang w:val="id-ID"/>
        </w:rPr>
        <w:t xml:space="preserve">Rencana bisnis: jual langsung dan lewat integrator, modal dicairkan dua tahap.</w:t>
      </w:r>
      <w:r>
        <w:rPr>
          <w:lang w:val="id-ID"/>
        </w:rPr>
        <w:t xml:space="preserve"> </w:t>
      </w:r>
      <w:r>
        <w:rPr>
          <w:lang w:val="id-ID"/>
        </w:rPr>
        <w:t xml:space="preserve">Target 4 sampai 12 klien baru per tahun butuh sekitar 160 calon klien serius dalam 5 tahun (29% dari organisasi sasaran), sehingga tenaga penjualan perlu ada sejak tahun 1. Modal dicairkan dua tahap: ± Rp 1,3 miliar untuk pengembangan setelah harga dan klien pertama terkunci, lalu ± Rp 0,6 miliar saat peluncuran setelah pilot berhasil (Bagian 6).</w:t>
      </w:r>
    </w:p>
    <w:p>
      <w:pPr>
        <w:pStyle w:val="FirstParagraph"/>
      </w:pPr>
      <w:r>
        <w:rPr>
          <w:b/>
          <w:bCs/>
          <w:lang w:val="id-ID"/>
        </w:rPr>
        <w:t xml:space="preserve">Rekomendasi: kunci harga dan klien pertama sebelum investasi penuh.</w:t>
      </w:r>
      <w:r>
        <w:rPr>
          <w:lang w:val="id-ID"/>
        </w:rPr>
        <w:t xml:space="preserve"> </w:t>
      </w:r>
      <w:r>
        <w:rPr>
          <w:lang w:val="id-ID"/>
        </w:rPr>
        <w:t xml:space="preserve">Sebelum mengeluarkan modal pengembangan, kunci dua hal:</w:t>
      </w:r>
    </w:p>
    <w:p>
      <w:pPr>
        <w:pStyle w:val="Compact"/>
        <w:numPr>
          <w:ilvl w:val="0"/>
          <w:numId w:val="1003"/>
        </w:numPr>
      </w:pPr>
      <w:r>
        <w:rPr>
          <w:lang w:val="id-ID"/>
        </w:rPr>
        <w:t xml:space="preserve">Penawaran resmi harga chip dari minimal 2 vendor, dengan HPP maksimal Rp 45.000.</w:t>
      </w:r>
    </w:p>
    <w:p>
      <w:pPr>
        <w:pStyle w:val="Compact"/>
        <w:numPr>
          <w:ilvl w:val="0"/>
          <w:numId w:val="1003"/>
        </w:numPr>
      </w:pPr>
      <w:r>
        <w:rPr>
          <w:lang w:val="id-ID"/>
        </w:rPr>
        <w:t xml:space="preserve">Minimal 4 klien pertama yang menerima harga minimal Rp 75.000 per kartu, dengan target Rp 90.000 (surat minat atau pilot).</w:t>
      </w:r>
    </w:p>
    <w:p>
      <w:pPr>
        <w:pStyle w:val="Heading2"/>
      </w:pPr>
      <w:bookmarkStart w:id="10" w:name="_cb02e52256b13633eadd7220cb37f114fbb36b2"/>
      <w:r>
        <w:rPr>
          <w:lang w:val="id-ID"/>
        </w:rPr>
        <w:t xml:space="preserve">1. Pendahuluan</w:t>
      </w:r>
      <w:bookmarkEnd w:id="10"/>
    </w:p>
    <w:p>
      <w:pPr>
        <w:pStyle w:val="Heading3"/>
      </w:pPr>
      <w:bookmarkStart w:id="11" w:name="_3ba70c04fa891e71da20b46607899e14012d0f4"/>
      <w:r>
        <w:rPr>
          <w:lang w:val="id-ID"/>
        </w:rPr>
        <w:t xml:space="preserve">1.1 Latar Belakang</w:t>
      </w:r>
      <w:bookmarkEnd w:id="11"/>
    </w:p>
    <w:p>
      <w:pPr>
        <w:pStyle w:val="FirstParagraph"/>
      </w:pPr>
      <w:r>
        <w:rPr>
          <w:lang w:val="id-ID"/>
        </w:rPr>
        <w:t xml:space="preserve">Institut Teknologi Bandung (ITB) sedang menimbang pengembangan produk berbasis Java Card. Sebelum menambah investasi, ITB membutuhkan alasan yang terverifikasi bahwa proyek ini layak dijalankan, atau bukti bahwa rencananya perlu diubah. Karena itu studi ini disusun sebagai penilaian independen: setiap angka diberi sumber atau dicatat sebagai asumsi, sehingga kesimpulannya bisa diperiksa ulang dan diperbarui ketika data baru tersedia.</w:t>
      </w:r>
    </w:p>
    <w:p>
      <w:pPr>
        <w:pStyle w:val="BodyText"/>
      </w:pPr>
      <w:r>
        <w:rPr>
          <w:lang w:val="id-ID"/>
        </w:rPr>
        <w:t xml:space="preserve">Komersialisasi bisa dijalankan ITB sendiri atau lewat unit usaha atau perusahaan rintisan (spin-off) yang ditunjuk. Laporan ini menyebut keduanya sebagai ITB.</w:t>
      </w:r>
    </w:p>
    <w:p>
      <w:pPr>
        <w:pStyle w:val="BodyText"/>
      </w:pPr>
      <w:r>
        <w:rPr>
          <w:lang w:val="id-ID"/>
        </w:rPr>
        <w:t xml:space="preserve">Pemberi kerja meminta fokus pada riset pasar, lalu hitungan ekonomi: berapa modalnya dan kapan BEP. Hasilnya disusun sebagai Market Study (Bagian 2 sampai 4) dan Business Plan (Bagian 5 dan 6). Analisis kemampuan internal tim ITB diperlukan, tetapi ditunda ke tahap berikutnya (Laporan 2).</w:t>
      </w:r>
    </w:p>
    <w:p>
      <w:pPr>
        <w:pStyle w:val="Heading3"/>
      </w:pPr>
      <w:bookmarkStart w:id="12" w:name="_444c9ea9507506b523fd98c6b9f04554f2e6c16"/>
      <w:r>
        <w:rPr>
          <w:lang w:val="id-ID"/>
        </w:rPr>
        <w:t xml:space="preserve">1.2 Pertanyaan Studi</w:t>
      </w:r>
      <w:bookmarkEnd w:id="12"/>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2640"/>
        <w:gridCol w:w="2640"/>
        <w:gridCol w:w="2640"/>
      </w:tblGrid>
      <w:tr>
        <w:trPr>
          <w:tblHeader w:val="on"/>
        </w:trPr>
        <w:tc>
          <w:tcPr>
            <w:shd w:val="clear" w:color="auto" w:fill="F0F4F8"/>
          </w:tcPr>
          <w:p>
            <w:pPr>
              <w:pStyle w:val="Compact"/>
            </w:pPr>
            <w:r>
              <w:rPr>
                <w:lang w:val="id-ID"/>
              </w:rPr>
              <w:t xml:space="preserve">No</w:t>
            </w:r>
          </w:p>
        </w:tc>
        <w:tc>
          <w:tcPr>
            <w:shd w:val="clear" w:color="auto" w:fill="F0F4F8"/>
          </w:tcPr>
          <w:p>
            <w:pPr>
              <w:pStyle w:val="Compact"/>
            </w:pPr>
            <w:r>
              <w:rPr>
                <w:lang w:val="id-ID"/>
              </w:rPr>
              <w:t xml:space="preserve">Pertanyaan</w:t>
            </w:r>
          </w:p>
        </w:tc>
        <w:tc>
          <w:tcPr>
            <w:shd w:val="clear" w:color="auto" w:fill="F0F4F8"/>
          </w:tcPr>
          <w:p>
            <w:pPr>
              <w:pStyle w:val="Compact"/>
            </w:pPr>
            <w:r>
              <w:rPr>
                <w:lang w:val="id-ID"/>
              </w:rPr>
              <w:t xml:space="preserve">Dijawab di</w:t>
            </w:r>
          </w:p>
        </w:tc>
      </w:tr>
      <w:tr>
        <w:tc>
          <w:tcPr/>
          <w:p>
            <w:pPr>
              <w:pStyle w:val="Compact"/>
            </w:pPr>
            <w:r>
              <w:rPr>
                <w:lang w:val="id-ID"/>
              </w:rPr>
              <w:t xml:space="preserve">1</w:t>
            </w:r>
          </w:p>
        </w:tc>
        <w:tc>
          <w:tcPr/>
          <w:p>
            <w:pPr>
              <w:pStyle w:val="Compact"/>
            </w:pPr>
            <w:r>
              <w:rPr>
                <w:lang w:val="id-ID"/>
              </w:rPr>
              <w:t xml:space="preserve">Seberapa besar pasar produk berbasis Java Card di Indonesia, dan siapa pembelinya?</w:t>
            </w:r>
          </w:p>
        </w:tc>
        <w:tc>
          <w:tcPr/>
          <w:p>
            <w:pPr>
              <w:pStyle w:val="Compact"/>
            </w:pPr>
            <w:r>
              <w:rPr>
                <w:lang w:val="id-ID"/>
              </w:rPr>
              <w:t xml:space="preserve">Bagian 3</w:t>
            </w:r>
          </w:p>
        </w:tc>
      </w:tr>
      <w:tr>
        <w:tc>
          <w:tcPr/>
          <w:p>
            <w:pPr>
              <w:pStyle w:val="Compact"/>
            </w:pPr>
            <w:r>
              <w:rPr>
                <w:lang w:val="id-ID"/>
              </w:rPr>
              <w:t xml:space="preserve">2</w:t>
            </w:r>
          </w:p>
        </w:tc>
        <w:tc>
          <w:tcPr/>
          <w:p>
            <w:pPr>
              <w:pStyle w:val="Compact"/>
            </w:pPr>
            <w:r>
              <w:rPr>
                <w:lang w:val="id-ID"/>
              </w:rPr>
              <w:t xml:space="preserve">Peluang pasar apa yang belum terlayani, dan produk apa yang paling cocok?</w:t>
            </w:r>
          </w:p>
        </w:tc>
        <w:tc>
          <w:tcPr/>
          <w:p>
            <w:pPr>
              <w:pStyle w:val="Compact"/>
            </w:pPr>
            <w:r>
              <w:rPr>
                <w:lang w:val="id-ID"/>
              </w:rPr>
              <w:t xml:space="preserve">Bagian 4</w:t>
            </w:r>
          </w:p>
        </w:tc>
      </w:tr>
      <w:tr>
        <w:tc>
          <w:tcPr/>
          <w:p>
            <w:pPr>
              <w:pStyle w:val="Compact"/>
            </w:pPr>
            <w:r>
              <w:rPr>
                <w:lang w:val="id-ID"/>
              </w:rPr>
              <w:t xml:space="preserve">3</w:t>
            </w:r>
          </w:p>
        </w:tc>
        <w:tc>
          <w:tcPr/>
          <w:p>
            <w:pPr>
              <w:pStyle w:val="Compact"/>
            </w:pPr>
            <w:r>
              <w:rPr>
                <w:lang w:val="id-ID"/>
              </w:rPr>
              <w:t xml:space="preserve">Berapa modal yang dibutuhkan, kapan BEP, dan seberapa sensitif hasilnya terhadap asumsi?</w:t>
            </w:r>
          </w:p>
        </w:tc>
        <w:tc>
          <w:tcPr/>
          <w:p>
            <w:pPr>
              <w:pStyle w:val="Compact"/>
            </w:pPr>
            <w:r>
              <w:rPr>
                <w:lang w:val="id-ID"/>
              </w:rPr>
              <w:t xml:space="preserve">Bagian 5</w:t>
            </w:r>
          </w:p>
        </w:tc>
      </w:tr>
      <w:tr>
        <w:tc>
          <w:tcPr/>
          <w:p>
            <w:pPr>
              <w:pStyle w:val="Compact"/>
            </w:pPr>
            <w:r>
              <w:rPr>
                <w:lang w:val="id-ID"/>
              </w:rPr>
              <w:t xml:space="preserve">4</w:t>
            </w:r>
          </w:p>
        </w:tc>
        <w:tc>
          <w:tcPr/>
          <w:p>
            <w:pPr>
              <w:pStyle w:val="Compact"/>
            </w:pPr>
            <w:r>
              <w:rPr>
                <w:lang w:val="id-ID"/>
              </w:rPr>
              <w:t xml:space="preserve">Bagaimana bisnis ini dijalankan: pemasaran dan penjualan, operasional, tim, jadwal, dan pendanaan?</w:t>
            </w:r>
          </w:p>
        </w:tc>
        <w:tc>
          <w:tcPr/>
          <w:p>
            <w:pPr>
              <w:pStyle w:val="Compact"/>
            </w:pPr>
            <w:r>
              <w:rPr>
                <w:lang w:val="id-ID"/>
              </w:rPr>
              <w:t xml:space="preserve">Bagian 6</w:t>
            </w:r>
          </w:p>
        </w:tc>
      </w:tr>
    </w:tbl>
    <w:p>
      <w:pPr>
        <w:pStyle w:val="Heading3"/>
      </w:pPr>
      <w:bookmarkStart w:id="13" w:name="_ed0c6a807f94461e79145e1e780877ef1067c1a"/>
      <w:r>
        <w:rPr>
          <w:lang w:val="id-ID"/>
        </w:rPr>
        <w:t xml:space="preserve">1.3 Ruang Lingkup</w:t>
      </w:r>
      <w:bookmarkEnd w:id="13"/>
    </w:p>
    <w:p>
      <w:pPr>
        <w:pStyle w:val="Compact"/>
        <w:numPr>
          <w:ilvl w:val="0"/>
          <w:numId w:val="1004"/>
        </w:numPr>
      </w:pPr>
      <w:r>
        <w:rPr>
          <w:b/>
          <w:bCs/>
          <w:lang w:val="id-ID"/>
        </w:rPr>
        <w:t xml:space="preserve">Termasuk:</w:t>
      </w:r>
      <w:r>
        <w:rPr>
          <w:lang w:val="id-ID"/>
        </w:rPr>
        <w:t xml:space="preserve"> </w:t>
      </w:r>
      <w:r>
        <w:rPr>
          <w:lang w:val="id-ID"/>
        </w:rPr>
        <w:t xml:space="preserve">produk berbasis secure element dengan Java Card (kartu kontak/nirkontak, token USB/NFC) untuk pasar Indonesia; ukuran pasar; peluang produk; model bisnis; kebutuhan modal; BEP; rencana bisnis (pemasaran dan penjualan, operasional, struktur tim, jadwal, pendanaan).</w:t>
      </w:r>
    </w:p>
    <w:p>
      <w:pPr>
        <w:pStyle w:val="Compact"/>
        <w:numPr>
          <w:ilvl w:val="0"/>
          <w:numId w:val="1004"/>
        </w:numPr>
      </w:pPr>
      <w:r>
        <w:rPr>
          <w:b/>
          <w:bCs/>
          <w:lang w:val="id-ID"/>
        </w:rPr>
        <w:t xml:space="preserve">Tidak termasuk di versi ini:</w:t>
      </w:r>
      <w:r>
        <w:rPr>
          <w:lang w:val="id-ID"/>
        </w:rPr>
        <w:t xml:space="preserve"> </w:t>
      </w:r>
      <w:r>
        <w:rPr>
          <w:lang w:val="id-ID"/>
        </w:rPr>
        <w:t xml:space="preserve">aspek teknis pengembangan, analisis risiko, SWOT, aspek regulasi dan hukum (dijadwalkan di tahap berikutnya), desain chip, dan analisis kemampuan internal tim ITB (ditunda ke Laporan 2).</w:t>
      </w:r>
    </w:p>
    <w:p>
      <w:pPr>
        <w:pStyle w:val="Heading3"/>
      </w:pPr>
      <w:bookmarkStart w:id="14" w:name="_ca028ba7171a894e33fe1e71ea36f975b4e2030"/>
      <w:r>
        <w:rPr>
          <w:lang w:val="id-ID"/>
        </w:rPr>
        <w:t xml:space="preserve">1.4 Metodologi</w:t>
      </w:r>
      <w:bookmarkEnd w:id="14"/>
    </w:p>
    <w:p>
      <w:pPr>
        <w:pStyle w:val="CaptionedFigure"/>
      </w:pPr>
      <w:r>
        <w:drawing>
          <wp:inline>
            <wp:extent cx="5334000" cy="343588"/>
            <wp:effectExtent b="0" l="0" r="0" t="0"/>
            <wp:docPr descr="Gambar: Alur penyusunan studi." title="" id="16" name="Picture"/>
            <a:graphic>
              <a:graphicData uri="http://schemas.openxmlformats.org/drawingml/2006/picture">
                <pic:pic>
                  <pic:nvPicPr>
                    <pic:cNvPr descr=".png/e36724ad80eb.png" id="17" name="Picture"/>
                    <pic:cNvPicPr>
                      <a:picLocks noChangeArrowheads="1" noChangeAspect="1"/>
                    </pic:cNvPicPr>
                  </pic:nvPicPr>
                  <pic:blipFill>
                    <a:blip r:embed="rId15"/>
                    <a:stretch>
                      <a:fillRect/>
                    </a:stretch>
                  </pic:blipFill>
                  <pic:spPr bwMode="auto">
                    <a:xfrm>
                      <a:off x="0" y="0"/>
                      <a:ext cx="5334000" cy="343588"/>
                    </a:xfrm>
                    <a:prstGeom prst="rect">
                      <a:avLst/>
                    </a:prstGeom>
                    <a:noFill/>
                    <a:ln w="9525">
                      <a:noFill/>
                      <a:headEnd/>
                      <a:tailEnd/>
                    </a:ln>
                  </pic:spPr>
                </pic:pic>
              </a:graphicData>
            </a:graphic>
          </wp:inline>
        </w:drawing>
      </w:r>
    </w:p>
    <w:p>
      <w:pPr>
        <w:pStyle w:val="ImageCaption"/>
      </w:pPr>
      <w:r>
        <w:rPr>
          <w:lang w:val="id-ID"/>
        </w:rPr>
        <w:t xml:space="preserve">Gambar: Alur penyusunan studi.</w:t>
      </w:r>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2640"/>
        <w:gridCol w:w="2640"/>
        <w:gridCol w:w="2640"/>
      </w:tblGrid>
      <w:tr>
        <w:trPr>
          <w:tblHeader w:val="on"/>
        </w:trPr>
        <w:tc>
          <w:tcPr>
            <w:shd w:val="clear" w:color="auto" w:fill="F0F4F8"/>
          </w:tcPr>
          <w:p>
            <w:pPr>
              <w:pStyle w:val="Compact"/>
            </w:pPr>
            <w:r>
              <w:rPr>
                <w:lang w:val="id-ID"/>
              </w:rPr>
              <w:t xml:space="preserve">Tahap</w:t>
            </w:r>
          </w:p>
        </w:tc>
        <w:tc>
          <w:tcPr>
            <w:shd w:val="clear" w:color="auto" w:fill="F0F4F8"/>
          </w:tcPr>
          <w:p>
            <w:pPr>
              <w:pStyle w:val="Compact"/>
            </w:pPr>
            <w:r>
              <w:rPr>
                <w:lang w:val="id-ID"/>
              </w:rPr>
              <w:t xml:space="preserve">Metode</w:t>
            </w:r>
          </w:p>
        </w:tc>
        <w:tc>
          <w:tcPr>
            <w:shd w:val="clear" w:color="auto" w:fill="F0F4F8"/>
          </w:tcPr>
          <w:p>
            <w:pPr>
              <w:pStyle w:val="Compact"/>
            </w:pPr>
            <w:r>
              <w:rPr>
                <w:lang w:val="id-ID"/>
              </w:rPr>
              <w:t xml:space="preserve">Sumber utama</w:t>
            </w:r>
          </w:p>
        </w:tc>
      </w:tr>
      <w:tr>
        <w:tc>
          <w:tcPr/>
          <w:p>
            <w:pPr>
              <w:pStyle w:val="Compact"/>
            </w:pPr>
            <w:r>
              <w:rPr>
                <w:lang w:val="id-ID"/>
              </w:rPr>
              <w:t xml:space="preserve">Studi literatur</w:t>
            </w:r>
          </w:p>
        </w:tc>
        <w:tc>
          <w:tcPr/>
          <w:p>
            <w:pPr>
              <w:pStyle w:val="Compact"/>
            </w:pPr>
            <w:r>
              <w:rPr>
                <w:lang w:val="id-ID"/>
              </w:rPr>
              <w:t xml:space="preserve">Kompilasi data resmi dan ringkasan riset pasar</w:t>
            </w:r>
          </w:p>
        </w:tc>
        <w:tc>
          <w:tcPr/>
          <w:p>
            <w:pPr>
              <w:pStyle w:val="Compact"/>
            </w:pPr>
            <w:r>
              <w:rPr>
                <w:lang w:val="id-ID"/>
              </w:rPr>
              <w:t xml:space="preserve">BPS, BKN, Kemdiktisaintek, Kemenkes, Bank Indonesia, Oracle, lembaga riset pasar</w:t>
            </w:r>
          </w:p>
        </w:tc>
      </w:tr>
      <w:tr>
        <w:tc>
          <w:tcPr/>
          <w:p>
            <w:pPr>
              <w:pStyle w:val="Compact"/>
            </w:pPr>
            <w:r>
              <w:rPr>
                <w:lang w:val="id-ID"/>
              </w:rPr>
              <w:t xml:space="preserve">Segmentasi</w:t>
            </w:r>
          </w:p>
        </w:tc>
        <w:tc>
          <w:tcPr/>
          <w:p>
            <w:pPr>
              <w:pStyle w:val="Compact"/>
            </w:pPr>
            <w:r>
              <w:rPr>
                <w:lang w:val="id-ID"/>
              </w:rPr>
              <w:t xml:space="preserve">Pengelompokan pembeli berdasarkan jenis organisasi dan kebutuhan</w:t>
            </w:r>
          </w:p>
        </w:tc>
        <w:tc>
          <w:tcPr/>
          <w:p>
            <w:pPr>
              <w:pStyle w:val="Compact"/>
            </w:pPr>
            <w:r>
              <w:rPr>
                <w:lang w:val="id-ID"/>
              </w:rPr>
              <w:t xml:space="preserve">Data populasi per segmen</w:t>
            </w:r>
          </w:p>
        </w:tc>
      </w:tr>
      <w:tr>
        <w:tc>
          <w:tcPr/>
          <w:p>
            <w:pPr>
              <w:pStyle w:val="Compact"/>
            </w:pPr>
            <w:r>
              <w:rPr>
                <w:lang w:val="id-ID"/>
              </w:rPr>
              <w:t xml:space="preserve">Ukuran pasar</w:t>
            </w:r>
          </w:p>
        </w:tc>
        <w:tc>
          <w:tcPr/>
          <w:p>
            <w:pPr>
              <w:pStyle w:val="Compact"/>
            </w:pPr>
            <w:r>
              <w:rPr>
                <w:lang w:val="id-ID"/>
              </w:rPr>
              <w:t xml:space="preserve">Estimasi bottom-up: jumlah orang x siklus ganti kartu x harga</w:t>
            </w:r>
          </w:p>
        </w:tc>
        <w:tc>
          <w:tcPr/>
          <w:p>
            <w:pPr>
              <w:pStyle w:val="Compact"/>
            </w:pPr>
            <w:r>
              <w:rPr>
                <w:lang w:val="id-ID"/>
              </w:rPr>
              <w:t xml:space="preserve">Register Asumsi (Bagian 5.2)</w:t>
            </w:r>
          </w:p>
        </w:tc>
      </w:tr>
      <w:tr>
        <w:tc>
          <w:tcPr/>
          <w:p>
            <w:pPr>
              <w:pStyle w:val="Compact"/>
            </w:pPr>
            <w:r>
              <w:rPr>
                <w:lang w:val="id-ID"/>
              </w:rPr>
              <w:t xml:space="preserve">Seleksi peluang</w:t>
            </w:r>
          </w:p>
        </w:tc>
        <w:tc>
          <w:tcPr/>
          <w:p>
            <w:pPr>
              <w:pStyle w:val="Compact"/>
            </w:pPr>
            <w:r>
              <w:rPr>
                <w:lang w:val="id-ID"/>
              </w:rPr>
              <w:t xml:space="preserve">Matriks penilaian berbobot (weighted scoring)</w:t>
            </w:r>
          </w:p>
        </w:tc>
        <w:tc>
          <w:tcPr/>
          <w:p>
            <w:pPr>
              <w:pStyle w:val="Compact"/>
            </w:pPr>
            <w:r>
              <w:rPr>
                <w:lang w:val="id-ID"/>
              </w:rPr>
              <w:t xml:space="preserve">Bagian 4</w:t>
            </w:r>
          </w:p>
        </w:tc>
      </w:tr>
      <w:tr>
        <w:tc>
          <w:tcPr/>
          <w:p>
            <w:pPr>
              <w:pStyle w:val="Compact"/>
            </w:pPr>
            <w:r>
              <w:rPr>
                <w:lang w:val="id-ID"/>
              </w:rPr>
              <w:t xml:space="preserve">Finansial</w:t>
            </w:r>
          </w:p>
        </w:tc>
        <w:tc>
          <w:tcPr/>
          <w:p>
            <w:pPr>
              <w:pStyle w:val="Compact"/>
            </w:pPr>
            <w:r>
              <w:rPr>
                <w:lang w:val="id-ID"/>
              </w:rPr>
              <w:t xml:space="preserve">Proyeksi arus kas 5 tahun, kebutuhan modal, BEP, NPV, IRR, sensitivitas</w:t>
            </w:r>
          </w:p>
        </w:tc>
        <w:tc>
          <w:tcPr/>
          <w:p>
            <w:pPr>
              <w:pStyle w:val="Compact"/>
            </w:pPr>
            <w:r>
              <w:rPr>
                <w:lang w:val="id-ID"/>
              </w:rPr>
              <w:t xml:space="preserve">Bagian 5</w:t>
            </w:r>
          </w:p>
        </w:tc>
      </w:tr>
      <w:tr>
        <w:tc>
          <w:tcPr/>
          <w:p>
            <w:pPr>
              <w:pStyle w:val="Compact"/>
            </w:pPr>
            <w:r>
              <w:rPr>
                <w:lang w:val="id-ID"/>
              </w:rPr>
              <w:t xml:space="preserve">Rencana bisnis</w:t>
            </w:r>
          </w:p>
        </w:tc>
        <w:tc>
          <w:tcPr/>
          <w:p>
            <w:pPr>
              <w:pStyle w:val="Compact"/>
            </w:pPr>
            <w:r>
              <w:rPr>
                <w:lang w:val="id-ID"/>
              </w:rPr>
              <w:t xml:space="preserve">Turunan dari model finansial: corong penjualan, operasional, peran tim, jadwal, dan sumber dana</w:t>
            </w:r>
          </w:p>
        </w:tc>
        <w:tc>
          <w:tcPr/>
          <w:p>
            <w:pPr>
              <w:pStyle w:val="Compact"/>
            </w:pPr>
            <w:r>
              <w:rPr>
                <w:lang w:val="id-ID"/>
              </w:rPr>
              <w:t xml:space="preserve">Bagian 6</w:t>
            </w:r>
          </w:p>
        </w:tc>
      </w:tr>
    </w:tbl>
    <w:p>
      <w:pPr>
        <w:pStyle w:val="Heading3"/>
      </w:pPr>
      <w:bookmarkStart w:id="18" w:name="_23e23671cc7d83cee851019d3d94d4f06b2ef75"/>
      <w:r>
        <w:rPr>
          <w:lang w:val="id-ID"/>
        </w:rPr>
        <w:t xml:space="preserve">1.5 Keterbatasan</w:t>
      </w:r>
      <w:bookmarkEnd w:id="18"/>
    </w:p>
    <w:p>
      <w:pPr>
        <w:pStyle w:val="Compact"/>
        <w:numPr>
          <w:ilvl w:val="0"/>
          <w:numId w:val="1005"/>
        </w:numPr>
      </w:pPr>
      <w:r>
        <w:rPr>
          <w:lang w:val="id-ID"/>
        </w:rPr>
        <w:t xml:space="preserve">Laporan riset pasar berbayar tidak diakses. Angka pasar global dan regional diambil dari ringkasan publik yang definisinya berbeda-beda.</w:t>
      </w:r>
    </w:p>
    <w:p>
      <w:pPr>
        <w:pStyle w:val="Compact"/>
        <w:numPr>
          <w:ilvl w:val="0"/>
          <w:numId w:val="1005"/>
        </w:numPr>
      </w:pPr>
      <w:r>
        <w:rPr>
          <w:lang w:val="id-ID"/>
        </w:rPr>
        <w:t xml:space="preserve">Tidak ada data publik tentang jumlah kartu identitas berchip yang dipakai organisasi di Indonesia. Ukuran pasar dihitung bottom-up dengan asumsi yang dicatat.</w:t>
      </w:r>
    </w:p>
    <w:p>
      <w:pPr>
        <w:pStyle w:val="Compact"/>
        <w:numPr>
          <w:ilvl w:val="0"/>
          <w:numId w:val="1005"/>
        </w:numPr>
      </w:pPr>
      <w:r>
        <w:rPr>
          <w:lang w:val="id-ID"/>
        </w:rPr>
        <w:t xml:space="preserve">Belum ada data harga dan minat langsung dari calon pelanggan, dan belum ada penawaran resmi harga chip dari vendor. Harga volume chip diambil dari harga yang dipasang penjual di marketplace B2B, belum diverifikasi keasliannya. Keduanya adalah asumsi paling lemah dan paling berpengaruh.</w:t>
      </w:r>
    </w:p>
    <w:p>
      <w:pPr>
        <w:pStyle w:val="Compact"/>
        <w:numPr>
          <w:ilvl w:val="0"/>
          <w:numId w:val="1005"/>
        </w:numPr>
      </w:pPr>
      <w:r>
        <w:rPr>
          <w:lang w:val="id-ID"/>
        </w:rPr>
        <w:t xml:space="preserve">Pendataan Sensus Ekonomi 2026 BPS berlangsung 15 Juni sampai 31 Agustus 2026 dan hasilnya belum terbit[4], sehingga data usaha besar memakai angka 2017 dengan pembanding data manufaktur 2024.</w:t>
      </w:r>
    </w:p>
    <w:p>
      <w:pPr>
        <w:pStyle w:val="Compact"/>
        <w:numPr>
          <w:ilvl w:val="0"/>
          <w:numId w:val="1005"/>
        </w:numPr>
      </w:pPr>
      <w:r>
        <w:rPr>
          <w:lang w:val="id-ID"/>
        </w:rPr>
        <w:t xml:space="preserve">PPh badan dihitung untuk bentuk PT. Jika dijalankan ITB sendiri sebagai PTN-BH, perlakuan pajaknya bisa berbeda dan perlu dikonfirmasi konsultan pajak (Bagian 5.2).</w:t>
      </w:r>
    </w:p>
    <w:p>
      <w:pPr>
        <w:pStyle w:val="Compact"/>
        <w:numPr>
          <w:ilvl w:val="0"/>
          <w:numId w:val="1005"/>
        </w:numPr>
      </w:pPr>
      <w:r>
        <w:rPr>
          <w:lang w:val="id-ID"/>
        </w:rPr>
        <w:t xml:space="preserve">Harga volume kartu dari distributor resmi tidak dipublikasikan dan hanya diberikan lewat permintaan penawaran, sehingga HPP memakai harga penjual B2B.</w:t>
      </w:r>
    </w:p>
    <w:p>
      <w:pPr>
        <w:pStyle w:val="Heading2"/>
      </w:pPr>
      <w:bookmarkStart w:id="19" w:name="_624921e44cf528a5fc09d8fc349d84137a293d7"/>
      <w:r>
        <w:rPr>
          <w:lang w:val="id-ID"/>
        </w:rPr>
        <w:t xml:space="preserve">2. Tinjauan Teknologi Java Card</w:t>
      </w:r>
      <w:bookmarkEnd w:id="19"/>
    </w:p>
    <w:p>
      <w:pPr>
        <w:pStyle w:val="Heading3"/>
      </w:pPr>
      <w:bookmarkStart w:id="20" w:name="_fe1df72324ec48012d347642d2ed0d7e6076dde"/>
      <w:r>
        <w:rPr>
          <w:lang w:val="id-ID"/>
        </w:rPr>
        <w:t xml:space="preserve">2.1 Apa itu Java Card</w:t>
      </w:r>
      <w:bookmarkEnd w:id="20"/>
    </w:p>
    <w:p>
      <w:pPr>
        <w:pStyle w:val="FirstParagraph"/>
      </w:pPr>
      <w:r>
        <w:rPr>
          <w:lang w:val="id-ID"/>
        </w:rPr>
        <w:t xml:space="preserve">Java Card adalah platform untuk menjalankan aplikasi kecil (applet) di dalam chip aman (secure element). Platform ini adalah subset dari bahasa Java untuk perangkat dengan memori dan daya proses sangat terbatas. Spesifikasinya dikelola Oracle[5].</w:t>
      </w:r>
    </w:p>
    <w:p>
      <w:pPr>
        <w:pStyle w:val="BodyText"/>
      </w:pPr>
      <w:r>
        <w:rPr>
          <w:lang w:val="id-ID"/>
        </w:rPr>
        <w:t xml:space="preserve">Java Card ada di kartu SIM, kartu bank, kartu identitas, dan token keamanan. Oracle mencatat hampir 6 miliar chip Java Card dipasang pemegang lisensinya pada 2018 saja[6].</w:t>
      </w:r>
    </w:p>
    <w:p>
      <w:pPr>
        <w:pStyle w:val="BodyText"/>
      </w:pPr>
      <w:r>
        <w:rPr>
          <w:b/>
          <w:bCs/>
          <w:lang w:val="id-ID"/>
        </w:rPr>
        <w:t xml:space="preserve">Artinya bagi pasar:</w:t>
      </w:r>
      <w:r>
        <w:rPr>
          <w:lang w:val="id-ID"/>
        </w:rPr>
        <w:t xml:space="preserve"> </w:t>
      </w:r>
      <w:r>
        <w:rPr>
          <w:lang w:val="id-ID"/>
        </w:rPr>
        <w:t xml:space="preserve">Java Card bukan teknologi baru atau eksperimental. Rantai pasok chip, alat, dan standarnya sudah matang. Nilai yang bisa dijual ITB ada di applet, integrasi, dan layanan di atasnya.</w:t>
      </w:r>
    </w:p>
    <w:p>
      <w:pPr>
        <w:pStyle w:val="Heading3"/>
      </w:pPr>
      <w:bookmarkStart w:id="21" w:name="_23f7c4266660b557d721a5083b3435dc5910d08"/>
      <w:r>
        <w:rPr>
          <w:lang w:val="id-ID"/>
        </w:rPr>
        <w:t xml:space="preserve">2.2 Arsitektur</w:t>
      </w:r>
      <w:bookmarkEnd w:id="21"/>
    </w:p>
    <w:p>
      <w:pPr>
        <w:pStyle w:val="CaptionedFigure"/>
      </w:pPr>
      <w:r>
        <w:drawing>
          <wp:inline>
            <wp:extent cx="4107180" cy="1868396"/>
            <wp:effectExtent b="0" l="0" r="0" t="0"/>
            <wp:docPr descr="Gambar: Lapisan platform Java Card. Biru tua = dibangun pengembang produk; biru muda = disediakan vendor chip pemegang lisensi Oracle." title="" id="23" name="Picture"/>
            <a:graphic>
              <a:graphicData uri="http://schemas.openxmlformats.org/drawingml/2006/picture">
                <pic:pic>
                  <pic:nvPicPr>
                    <pic:cNvPr descr=".png/b3670231c872.png" id="24" name="Picture"/>
                    <pic:cNvPicPr>
                      <a:picLocks noChangeArrowheads="1" noChangeAspect="1"/>
                    </pic:cNvPicPr>
                  </pic:nvPicPr>
                  <pic:blipFill>
                    <a:blip r:embed="rId22"/>
                    <a:stretch>
                      <a:fillRect/>
                    </a:stretch>
                  </pic:blipFill>
                  <pic:spPr bwMode="auto">
                    <a:xfrm>
                      <a:off x="0" y="0"/>
                      <a:ext cx="4107180" cy="1868396"/>
                    </a:xfrm>
                    <a:prstGeom prst="rect">
                      <a:avLst/>
                    </a:prstGeom>
                    <a:noFill/>
                    <a:ln w="9525">
                      <a:noFill/>
                      <a:headEnd/>
                      <a:tailEnd/>
                    </a:ln>
                  </pic:spPr>
                </pic:pic>
              </a:graphicData>
            </a:graphic>
          </wp:inline>
        </w:drawing>
      </w:r>
    </w:p>
    <w:p>
      <w:pPr>
        <w:pStyle w:val="ImageCaption"/>
      </w:pPr>
      <w:r>
        <w:rPr>
          <w:lang w:val="id-ID"/>
        </w:rPr>
        <w:t xml:space="preserve">Gambar: Lapisan platform Java Card. Biru tua = dibangun pengembang produk; biru muda = disediakan vendor chip pemegang lisensi Oracle.</w:t>
      </w:r>
    </w:p>
    <w:p>
      <w:pPr>
        <w:pStyle w:val="FirstParagraph"/>
      </w:pPr>
      <w:r>
        <w:rPr>
          <w:lang w:val="id-ID"/>
        </w:rPr>
        <w:t xml:space="preserve">Pengembang produk hanya membangun lapisan teratas (applet). Lapisan di bawahnya dibeli dari vendor chip. Akibatnya biaya masuk rendah, tetapi harga chip menjadi komponen HPP terbesar.</w:t>
      </w:r>
    </w:p>
    <w:p>
      <w:pPr>
        <w:pStyle w:val="Heading3"/>
      </w:pPr>
      <w:bookmarkStart w:id="25" w:name="_9703ffc7910df5c24c71bac9a38907b697f69a9"/>
      <w:r>
        <w:rPr>
          <w:lang w:val="id-ID"/>
        </w:rPr>
        <w:t xml:space="preserve">2.3 Versi</w:t>
      </w:r>
      <w:bookmarkEnd w:id="25"/>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2640"/>
        <w:gridCol w:w="2640"/>
        <w:gridCol w:w="2640"/>
      </w:tblGrid>
      <w:tr>
        <w:trPr>
          <w:tblHeader w:val="on"/>
        </w:trPr>
        <w:tc>
          <w:tcPr>
            <w:shd w:val="clear" w:color="auto" w:fill="F0F4F8"/>
          </w:tcPr>
          <w:p>
            <w:pPr>
              <w:pStyle w:val="Compact"/>
            </w:pPr>
            <w:r>
              <w:rPr>
                <w:lang w:val="id-ID"/>
              </w:rPr>
              <w:t xml:space="preserve">Versi</w:t>
            </w:r>
          </w:p>
        </w:tc>
        <w:tc>
          <w:tcPr>
            <w:shd w:val="clear" w:color="auto" w:fill="F0F4F8"/>
          </w:tcPr>
          <w:p>
            <w:pPr>
              <w:pStyle w:val="Compact"/>
            </w:pPr>
            <w:r>
              <w:rPr>
                <w:lang w:val="id-ID"/>
              </w:rPr>
              <w:t xml:space="preserve">Rilis</w:t>
            </w:r>
          </w:p>
        </w:tc>
        <w:tc>
          <w:tcPr>
            <w:shd w:val="clear" w:color="auto" w:fill="F0F4F8"/>
          </w:tcPr>
          <w:p>
            <w:pPr>
              <w:pStyle w:val="Compact"/>
            </w:pPr>
            <w:r>
              <w:rPr>
                <w:lang w:val="id-ID"/>
              </w:rPr>
              <w:t xml:space="preserve">Catatan</w:t>
            </w:r>
          </w:p>
        </w:tc>
      </w:tr>
      <w:tr>
        <w:tc>
          <w:tcPr/>
          <w:p>
            <w:pPr>
              <w:pStyle w:val="Compact"/>
            </w:pPr>
            <w:r>
              <w:rPr>
                <w:lang w:val="id-ID"/>
              </w:rPr>
              <w:t xml:space="preserve">3.0.4 Classic</w:t>
            </w:r>
          </w:p>
        </w:tc>
        <w:tc>
          <w:tcPr/>
          <w:p>
            <w:pPr>
              <w:pStyle w:val="Compact"/>
            </w:pPr>
            <w:r>
              <w:rPr>
                <w:lang w:val="id-ID"/>
              </w:rPr>
              <w:t xml:space="preserve">(versi lama)</w:t>
            </w:r>
          </w:p>
        </w:tc>
        <w:tc>
          <w:tcPr/>
          <w:p>
            <w:pPr>
              <w:pStyle w:val="Compact"/>
            </w:pPr>
            <w:r>
              <w:rPr>
                <w:lang w:val="id-ID"/>
              </w:rPr>
              <w:t xml:space="preserve">Masih banyak di kartu beredar, mis. NXP JCOP3 J3H145[7]</w:t>
            </w:r>
          </w:p>
        </w:tc>
      </w:tr>
      <w:tr>
        <w:tc>
          <w:tcPr/>
          <w:p>
            <w:pPr>
              <w:pStyle w:val="Compact"/>
            </w:pPr>
            <w:r>
              <w:rPr>
                <w:lang w:val="id-ID"/>
              </w:rPr>
              <w:t xml:space="preserve">3.0.5 Classic</w:t>
            </w:r>
          </w:p>
        </w:tc>
        <w:tc>
          <w:tcPr/>
          <w:p>
            <w:pPr>
              <w:pStyle w:val="Compact"/>
            </w:pPr>
            <w:r>
              <w:rPr>
                <w:lang w:val="id-ID"/>
              </w:rPr>
              <w:t xml:space="preserve">(versi lama)</w:t>
            </w:r>
          </w:p>
        </w:tc>
        <w:tc>
          <w:tcPr/>
          <w:p>
            <w:pPr>
              <w:pStyle w:val="Compact"/>
            </w:pPr>
            <w:r>
              <w:rPr>
                <w:lang w:val="id-ID"/>
              </w:rPr>
              <w:t xml:space="preserve">Dipakai NXP JCOP4[8] dan Infineon SECORA ID X[9]</w:t>
            </w:r>
          </w:p>
        </w:tc>
      </w:tr>
      <w:tr>
        <w:tc>
          <w:tcPr/>
          <w:p>
            <w:pPr>
              <w:pStyle w:val="Compact"/>
            </w:pPr>
            <w:r>
              <w:rPr>
                <w:lang w:val="id-ID"/>
              </w:rPr>
              <w:t xml:space="preserve">3.1</w:t>
            </w:r>
          </w:p>
        </w:tc>
        <w:tc>
          <w:tcPr/>
          <w:p>
            <w:pPr>
              <w:pStyle w:val="Compact"/>
            </w:pPr>
            <w:r>
              <w:rPr>
                <w:lang w:val="id-ID"/>
              </w:rPr>
              <w:t xml:space="preserve">Januari 2019</w:t>
            </w:r>
          </w:p>
        </w:tc>
        <w:tc>
          <w:tcPr/>
          <w:p>
            <w:pPr>
              <w:pStyle w:val="Compact"/>
            </w:pPr>
            <w:r>
              <w:rPr>
                <w:lang w:val="id-ID"/>
              </w:rPr>
              <w:t xml:space="preserve">Fokus keamanan IoT dan secure element[6]</w:t>
            </w:r>
          </w:p>
        </w:tc>
      </w:tr>
      <w:tr>
        <w:tc>
          <w:tcPr/>
          <w:p>
            <w:pPr>
              <w:pStyle w:val="Compact"/>
            </w:pPr>
            <w:r>
              <w:rPr>
                <w:lang w:val="id-ID"/>
              </w:rPr>
              <w:t xml:space="preserve">3.2</w:t>
            </w:r>
          </w:p>
        </w:tc>
        <w:tc>
          <w:tcPr/>
          <w:p>
            <w:pPr>
              <w:pStyle w:val="Compact"/>
            </w:pPr>
            <w:r>
              <w:rPr>
                <w:lang w:val="id-ID"/>
              </w:rPr>
              <w:t xml:space="preserve">Januari 2023</w:t>
            </w:r>
          </w:p>
        </w:tc>
        <w:tc>
          <w:tcPr/>
          <w:p>
            <w:pPr>
              <w:pStyle w:val="Compact"/>
            </w:pPr>
            <w:r>
              <w:rPr>
                <w:lang w:val="id-ID"/>
              </w:rPr>
              <w:t xml:space="preserve">Dukungan (D)TLS 1.3, klarifikasi API untuk interoperabilitas[10]</w:t>
            </w:r>
          </w:p>
        </w:tc>
      </w:tr>
    </w:tbl>
    <w:p>
      <w:pPr>
        <w:pStyle w:val="Heading3"/>
      </w:pPr>
      <w:bookmarkStart w:id="26" w:name="_ff24f1fcd9ffe662294f23d632063033e9a0dfa"/>
      <w:r>
        <w:rPr>
          <w:lang w:val="id-ID"/>
        </w:rPr>
        <w:t xml:space="preserve">2.4 Posisi Java Card Dibanding Teknologi Kartu Lain</w:t>
      </w:r>
      <w:bookmarkEnd w:id="26"/>
    </w:p>
    <w:p>
      <w:pPr>
        <w:pStyle w:val="FirstParagraph"/>
      </w:pPr>
      <w:r>
        <w:rPr>
          <w:lang w:val="id-ID"/>
        </w:rPr>
        <w:t xml:space="preserve">Pembeli tidak membeli "Java Card". Mereka membeli kartu akses, kartu identitas, atau alat login. Karena itu Java Card bersaing dengan teknologi lain yang lebih murah atau lebih praktis.</w:t>
      </w:r>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1584"/>
        <w:gridCol w:w="1584"/>
        <w:gridCol w:w="1584"/>
        <w:gridCol w:w="1584"/>
        <w:gridCol w:w="1584"/>
      </w:tblGrid>
      <w:tr>
        <w:trPr>
          <w:tblHeader w:val="on"/>
        </w:trPr>
        <w:tc>
          <w:tcPr>
            <w:shd w:val="clear" w:color="auto" w:fill="F0F4F8"/>
          </w:tcPr>
          <w:p>
            <w:pPr>
              <w:pStyle w:val="Compact"/>
            </w:pPr>
            <w:r>
              <w:rPr>
                <w:lang w:val="id-ID"/>
              </w:rPr>
              <w:t xml:space="preserve">Teknologi</w:t>
            </w:r>
          </w:p>
        </w:tc>
        <w:tc>
          <w:tcPr>
            <w:shd w:val="clear" w:color="auto" w:fill="F0F4F8"/>
          </w:tcPr>
          <w:p>
            <w:pPr>
              <w:pStyle w:val="Compact"/>
            </w:pPr>
            <w:r>
              <w:rPr>
                <w:lang w:val="id-ID"/>
              </w:rPr>
              <w:t xml:space="preserve">Keamanan</w:t>
            </w:r>
          </w:p>
        </w:tc>
        <w:tc>
          <w:tcPr>
            <w:shd w:val="clear" w:color="auto" w:fill="F0F4F8"/>
          </w:tcPr>
          <w:p>
            <w:pPr>
              <w:pStyle w:val="Compact"/>
            </w:pPr>
            <w:r>
              <w:rPr>
                <w:lang w:val="id-ID"/>
              </w:rPr>
              <w:t xml:space="preserve">Multi-aplikasi</w:t>
            </w:r>
          </w:p>
        </w:tc>
        <w:tc>
          <w:tcPr>
            <w:shd w:val="clear" w:color="auto" w:fill="F0F4F8"/>
          </w:tcPr>
          <w:p>
            <w:pPr>
              <w:pStyle w:val="Compact"/>
            </w:pPr>
            <w:r>
              <w:rPr>
                <w:lang w:val="id-ID"/>
              </w:rPr>
              <w:t xml:space="preserve">Harga indikatif per unit</w:t>
            </w:r>
          </w:p>
        </w:tc>
        <w:tc>
          <w:tcPr>
            <w:shd w:val="clear" w:color="auto" w:fill="F0F4F8"/>
          </w:tcPr>
          <w:p>
            <w:pPr>
              <w:pStyle w:val="Compact"/>
            </w:pPr>
            <w:r>
              <w:rPr>
                <w:lang w:val="id-ID"/>
              </w:rPr>
              <w:t xml:space="preserve">Pemakaian umum</w:t>
            </w:r>
          </w:p>
        </w:tc>
      </w:tr>
      <w:tr>
        <w:tc>
          <w:tcPr/>
          <w:p>
            <w:pPr>
              <w:pStyle w:val="Compact"/>
            </w:pPr>
            <w:r>
              <w:rPr>
                <w:lang w:val="id-ID"/>
              </w:rPr>
              <w:t xml:space="preserve">MIFARE Classic 1K</w:t>
            </w:r>
          </w:p>
        </w:tc>
        <w:tc>
          <w:tcPr/>
          <w:p>
            <w:pPr>
              <w:pStyle w:val="Compact"/>
            </w:pPr>
            <w:r>
              <w:rPr>
                <w:lang w:val="id-ID"/>
              </w:rPr>
              <w:t xml:space="preserve">Rendah: algoritma enkripsinya (Crypto1) sudah dibobol peneliti sejak 2008[11]</w:t>
            </w:r>
          </w:p>
        </w:tc>
        <w:tc>
          <w:tcPr/>
          <w:p>
            <w:pPr>
              <w:pStyle w:val="Compact"/>
            </w:pPr>
            <w:r>
              <w:rPr>
                <w:lang w:val="id-ID"/>
              </w:rPr>
              <w:t xml:space="preserve">Terbatas (sektor memori)</w:t>
            </w:r>
          </w:p>
        </w:tc>
        <w:tc>
          <w:tcPr/>
          <w:p>
            <w:pPr>
              <w:pStyle w:val="Compact"/>
            </w:pPr>
            <w:r>
              <w:rPr>
                <w:lang w:val="id-ID"/>
              </w:rPr>
              <w:t xml:space="preserve">Rp 6.500 (cetak, di atas 1.000 kartu) sampai Rp 12.000 (100 kartu)[12]</w:t>
            </w:r>
          </w:p>
        </w:tc>
        <w:tc>
          <w:tcPr/>
          <w:p>
            <w:pPr>
              <w:pStyle w:val="Compact"/>
            </w:pPr>
            <w:r>
              <w:rPr>
                <w:lang w:val="id-ID"/>
              </w:rPr>
              <w:t xml:space="preserve">Kartu akses dan absensi gedung</w:t>
            </w:r>
          </w:p>
        </w:tc>
      </w:tr>
      <w:tr>
        <w:tc>
          <w:tcPr/>
          <w:p>
            <w:pPr>
              <w:pStyle w:val="Compact"/>
            </w:pPr>
            <w:r>
              <w:rPr>
                <w:lang w:val="id-ID"/>
              </w:rPr>
              <w:t xml:space="preserve">Chip lokal Xirka</w:t>
            </w:r>
          </w:p>
        </w:tc>
        <w:tc>
          <w:tcPr/>
          <w:p>
            <w:pPr>
              <w:pStyle w:val="Compact"/>
            </w:pPr>
            <w:r>
              <w:rPr>
                <w:lang w:val="id-ID"/>
              </w:rPr>
              <w:t xml:space="preserve">Sedang: enkripsi DES/3DES[13]</w:t>
            </w:r>
          </w:p>
        </w:tc>
        <w:tc>
          <w:tcPr/>
          <w:p>
            <w:pPr>
              <w:pStyle w:val="Compact"/>
            </w:pPr>
            <w:r>
              <w:rPr>
                <w:lang w:val="id-ID"/>
              </w:rPr>
              <w:t xml:space="preserve">Terbatas</w:t>
            </w:r>
          </w:p>
        </w:tc>
        <w:tc>
          <w:tcPr/>
          <w:p>
            <w:pPr>
              <w:pStyle w:val="Compact"/>
            </w:pPr>
            <w:r>
              <w:rPr>
                <w:lang w:val="id-ID"/>
              </w:rPr>
              <w:t xml:space="preserve">Tidak dipublikasikan</w:t>
            </w:r>
          </w:p>
        </w:tc>
        <w:tc>
          <w:tcPr/>
          <w:p>
            <w:pPr>
              <w:pStyle w:val="Compact"/>
            </w:pPr>
            <w:r>
              <w:rPr>
                <w:lang w:val="id-ID"/>
              </w:rPr>
              <w:t xml:space="preserve">Kartu mahasiswa ITB, UI, Telkom University[13]</w:t>
            </w:r>
          </w:p>
        </w:tc>
      </w:tr>
      <w:tr>
        <w:tc>
          <w:tcPr/>
          <w:p>
            <w:pPr>
              <w:pStyle w:val="Compact"/>
            </w:pPr>
            <w:r>
              <w:rPr>
                <w:b/>
                <w:bCs/>
                <w:lang w:val="id-ID"/>
              </w:rPr>
              <w:t xml:space="preserve">Java Card</w:t>
            </w:r>
            <w:r>
              <w:rPr>
                <w:lang w:val="id-ID"/>
              </w:rPr>
              <w:t xml:space="preserve"> </w:t>
            </w:r>
            <w:r>
              <w:rPr>
                <w:lang w:val="id-ID"/>
              </w:rPr>
              <w:t xml:space="preserve">(mis. JCOP4, SECORA ID)</w:t>
            </w:r>
          </w:p>
        </w:tc>
        <w:tc>
          <w:tcPr/>
          <w:p>
            <w:pPr>
              <w:pStyle w:val="Compact"/>
            </w:pPr>
            <w:r>
              <w:rPr>
                <w:lang w:val="id-ID"/>
              </w:rPr>
              <w:t xml:space="preserve">Tinggi: OS bersertifikat Common Criteria EAL 6+[9, 7]</w:t>
            </w:r>
          </w:p>
        </w:tc>
        <w:tc>
          <w:tcPr/>
          <w:p>
            <w:pPr>
              <w:pStyle w:val="Compact"/>
            </w:pPr>
            <w:r>
              <w:rPr>
                <w:lang w:val="id-ID"/>
              </w:rPr>
              <w:t xml:space="preserve">Ya, applet terisolasi</w:t>
            </w:r>
          </w:p>
        </w:tc>
        <w:tc>
          <w:tcPr/>
          <w:p>
            <w:pPr>
              <w:pStyle w:val="Compact"/>
            </w:pPr>
            <w:r>
              <w:rPr>
                <w:lang w:val="id-ID"/>
              </w:rPr>
              <w:t xml:space="preserve">US$2,20 sampai 3,00 (50 sampai 10.000+ kartu, harga pembuat kartu di Alibaba)[3]; US$7,95 sampai 11,95 (eceran)[8]; Rp 40.000 sampai 70.000 (eceran di Indonesia)[14]</w:t>
            </w:r>
          </w:p>
        </w:tc>
        <w:tc>
          <w:tcPr/>
          <w:p>
            <w:pPr>
              <w:pStyle w:val="Compact"/>
            </w:pPr>
            <w:r>
              <w:rPr>
                <w:lang w:val="id-ID"/>
              </w:rPr>
              <w:t xml:space="preserve">Kartu bank, SIM, ID pemerintah, kartu korporat</w:t>
            </w:r>
          </w:p>
        </w:tc>
      </w:tr>
      <w:tr>
        <w:tc>
          <w:tcPr/>
          <w:p>
            <w:pPr>
              <w:pStyle w:val="Compact"/>
            </w:pPr>
            <w:r>
              <w:rPr>
                <w:lang w:val="id-ID"/>
              </w:rPr>
              <w:t xml:space="preserve">Token FIDO2 (mis. YubiKey)</w:t>
            </w:r>
          </w:p>
        </w:tc>
        <w:tc>
          <w:tcPr/>
          <w:p>
            <w:pPr>
              <w:pStyle w:val="Compact"/>
            </w:pPr>
            <w:r>
              <w:rPr>
                <w:lang w:val="id-ID"/>
              </w:rPr>
              <w:t xml:space="preserve">Tinggi, khusus login</w:t>
            </w:r>
          </w:p>
        </w:tc>
        <w:tc>
          <w:tcPr/>
          <w:p>
            <w:pPr>
              <w:pStyle w:val="Compact"/>
            </w:pPr>
            <w:r>
              <w:rPr>
                <w:lang w:val="id-ID"/>
              </w:rPr>
              <w:t xml:space="preserve">Tidak (fungsi tunggal)</w:t>
            </w:r>
          </w:p>
        </w:tc>
        <w:tc>
          <w:tcPr/>
          <w:p>
            <w:pPr>
              <w:pStyle w:val="Compact"/>
            </w:pPr>
            <w:r>
              <w:rPr>
                <w:lang w:val="id-ID"/>
              </w:rPr>
              <w:t xml:space="preserve">US$29[15]; di Indonesia mulai Rp 670.000[16]</w:t>
            </w:r>
          </w:p>
        </w:tc>
        <w:tc>
          <w:tcPr/>
          <w:p>
            <w:pPr>
              <w:pStyle w:val="Compact"/>
            </w:pPr>
            <w:r>
              <w:rPr>
                <w:lang w:val="id-ID"/>
              </w:rPr>
              <w:t xml:space="preserve">Login tanpa kata sandi</w:t>
            </w:r>
          </w:p>
        </w:tc>
      </w:tr>
      <w:tr>
        <w:tc>
          <w:tcPr/>
          <w:p>
            <w:pPr>
              <w:pStyle w:val="Compact"/>
            </w:pPr>
            <w:r>
              <w:rPr>
                <w:lang w:val="id-ID"/>
              </w:rPr>
              <w:t xml:space="preserve">Smartphone (passkey, IKD)</w:t>
            </w:r>
          </w:p>
        </w:tc>
        <w:tc>
          <w:tcPr/>
          <w:p>
            <w:pPr>
              <w:pStyle w:val="Compact"/>
            </w:pPr>
            <w:r>
              <w:rPr>
                <w:lang w:val="id-ID"/>
              </w:rPr>
              <w:t xml:space="preserve">Tergantung ponsel</w:t>
            </w:r>
          </w:p>
        </w:tc>
        <w:tc>
          <w:tcPr/>
          <w:p>
            <w:pPr>
              <w:pStyle w:val="Compact"/>
            </w:pPr>
            <w:r>
              <w:rPr>
                <w:lang w:val="id-ID"/>
              </w:rPr>
              <w:t xml:space="preserve">Ya</w:t>
            </w:r>
          </w:p>
        </w:tc>
        <w:tc>
          <w:tcPr/>
          <w:p>
            <w:pPr>
              <w:pStyle w:val="Compact"/>
            </w:pPr>
            <w:r>
              <w:rPr>
                <w:lang w:val="id-ID"/>
              </w:rPr>
              <w:t xml:space="preserve">Tanpa biaya perangkat tambahan</w:t>
            </w:r>
          </w:p>
        </w:tc>
        <w:tc>
          <w:tcPr/>
          <w:p>
            <w:pPr>
              <w:pStyle w:val="Compact"/>
            </w:pPr>
            <w:r>
              <w:rPr>
                <w:lang w:val="id-ID"/>
              </w:rPr>
              <w:t xml:space="preserve">Identitas digital, login</w:t>
            </w:r>
          </w:p>
        </w:tc>
      </w:tr>
    </w:tbl>
    <w:p>
      <w:pPr>
        <w:pStyle w:val="FirstParagraph"/>
      </w:pPr>
      <w:r>
        <w:rPr>
          <w:b/>
          <w:bCs/>
          <w:lang w:val="id-ID"/>
        </w:rPr>
        <w:t xml:space="preserve">Artinya:</w:t>
      </w:r>
      <w:r>
        <w:rPr>
          <w:lang w:val="id-ID"/>
        </w:rPr>
        <w:t xml:space="preserve"> </w:t>
      </w:r>
      <w:r>
        <w:rPr>
          <w:lang w:val="id-ID"/>
        </w:rPr>
        <w:t xml:space="preserve">Java Card unggul ketika pembeli butuh</w:t>
      </w:r>
      <w:r>
        <w:rPr>
          <w:lang w:val="id-ID"/>
        </w:rPr>
        <w:t xml:space="preserve"> </w:t>
      </w:r>
      <w:r>
        <w:rPr>
          <w:b/>
          <w:bCs/>
          <w:lang w:val="id-ID"/>
        </w:rPr>
        <w:t xml:space="preserve">satu kartu aman untuk banyak fungsi</w:t>
      </w:r>
      <w:r>
        <w:rPr>
          <w:lang w:val="id-ID"/>
        </w:rPr>
        <w:t xml:space="preserve">: akses pintu, login komputer, tanda tangan dokumen internal, dan identitas. Untuk akses pintu saja, MIFARE jauh lebih murah. Untuk login saja, smartphone dan token FIDO2 adalah pesaing. Posisi harga yang masuk akal ada di antara kartu MIFARE dan token FIDO2 (Bagian 4.5). Kartu MIFARE cetak sekitar 7 sampai 14 kali lebih murah daripada usulan harga kartu Java Card, sehingga proposisi nilainya harus jelas.</w:t>
      </w:r>
    </w:p>
    <w:p>
      <w:pPr>
        <w:pStyle w:val="Heading3"/>
      </w:pPr>
      <w:bookmarkStart w:id="27" w:name="_4d82b3882fdd513ed75240fced58a50fda43968"/>
      <w:r>
        <w:rPr>
          <w:lang w:val="id-ID"/>
        </w:rPr>
        <w:t xml:space="preserve">2.5 Rantai Nilai Industri</w:t>
      </w:r>
      <w:bookmarkEnd w:id="27"/>
    </w:p>
    <w:p>
      <w:pPr>
        <w:pStyle w:val="CaptionedFigure"/>
      </w:pPr>
      <w:r>
        <w:drawing>
          <wp:inline>
            <wp:extent cx="5334000" cy="1150882"/>
            <wp:effectExtent b="0" l="0" r="0" t="0"/>
            <wp:docPr descr="Gambar: Rantai nilai produk kartu berbasis Java Card. Biru tua = posisi yang disarankan untuk ITB." title="" id="29" name="Picture"/>
            <a:graphic>
              <a:graphicData uri="http://schemas.openxmlformats.org/drawingml/2006/picture">
                <pic:pic>
                  <pic:nvPicPr>
                    <pic:cNvPr descr=".png/81679f6a4012.png" id="30" name="Picture"/>
                    <pic:cNvPicPr>
                      <a:picLocks noChangeArrowheads="1" noChangeAspect="1"/>
                    </pic:cNvPicPr>
                  </pic:nvPicPr>
                  <pic:blipFill>
                    <a:blip r:embed="rId28"/>
                    <a:stretch>
                      <a:fillRect/>
                    </a:stretch>
                  </pic:blipFill>
                  <pic:spPr bwMode="auto">
                    <a:xfrm>
                      <a:off x="0" y="0"/>
                      <a:ext cx="5334000" cy="1150882"/>
                    </a:xfrm>
                    <a:prstGeom prst="rect">
                      <a:avLst/>
                    </a:prstGeom>
                    <a:noFill/>
                    <a:ln w="9525">
                      <a:noFill/>
                      <a:headEnd/>
                      <a:tailEnd/>
                    </a:ln>
                  </pic:spPr>
                </pic:pic>
              </a:graphicData>
            </a:graphic>
          </wp:inline>
        </w:drawing>
      </w:r>
    </w:p>
    <w:p>
      <w:pPr>
        <w:pStyle w:val="ImageCaption"/>
      </w:pPr>
      <w:r>
        <w:rPr>
          <w:lang w:val="id-ID"/>
        </w:rPr>
        <w:t xml:space="preserve">Gambar: Rantai nilai produk kartu berbasis Java Card. Biru tua = posisi yang disarankan untuk ITB.</w:t>
      </w:r>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2640"/>
        <w:gridCol w:w="2640"/>
        <w:gridCol w:w="2640"/>
      </w:tblGrid>
      <w:tr>
        <w:trPr>
          <w:tblHeader w:val="on"/>
        </w:trPr>
        <w:tc>
          <w:tcPr>
            <w:shd w:val="clear" w:color="auto" w:fill="F0F4F8"/>
          </w:tcPr>
          <w:p>
            <w:pPr>
              <w:pStyle w:val="Compact"/>
            </w:pPr>
            <w:r>
              <w:rPr>
                <w:lang w:val="id-ID"/>
              </w:rPr>
              <w:t xml:space="preserve">Mata rantai</w:t>
            </w:r>
          </w:p>
        </w:tc>
        <w:tc>
          <w:tcPr>
            <w:shd w:val="clear" w:color="auto" w:fill="F0F4F8"/>
          </w:tcPr>
          <w:p>
            <w:pPr>
              <w:pStyle w:val="Compact"/>
            </w:pPr>
            <w:r>
              <w:rPr>
                <w:lang w:val="id-ID"/>
              </w:rPr>
              <w:t xml:space="preserve">Pemain</w:t>
            </w:r>
          </w:p>
        </w:tc>
        <w:tc>
          <w:tcPr>
            <w:shd w:val="clear" w:color="auto" w:fill="F0F4F8"/>
          </w:tcPr>
          <w:p>
            <w:pPr>
              <w:pStyle w:val="Compact"/>
            </w:pPr>
            <w:r>
              <w:rPr>
                <w:lang w:val="id-ID"/>
              </w:rPr>
              <w:t xml:space="preserve">Catatan bagi ITB</w:t>
            </w:r>
          </w:p>
        </w:tc>
      </w:tr>
      <w:tr>
        <w:tc>
          <w:tcPr/>
          <w:p>
            <w:pPr>
              <w:pStyle w:val="Compact"/>
            </w:pPr>
            <w:r>
              <w:rPr>
                <w:lang w:val="id-ID"/>
              </w:rPr>
              <w:t xml:space="preserve">Vendor chip</w:t>
            </w:r>
          </w:p>
        </w:tc>
        <w:tc>
          <w:tcPr/>
          <w:p>
            <w:pPr>
              <w:pStyle w:val="Compact"/>
            </w:pPr>
            <w:r>
              <w:rPr>
                <w:lang w:val="id-ID"/>
              </w:rPr>
              <w:t xml:space="preserve">NXP (JCOP)[8], Infineon (SECORA ID)[9]</w:t>
            </w:r>
          </w:p>
        </w:tc>
        <w:tc>
          <w:tcPr/>
          <w:p>
            <w:pPr>
              <w:pStyle w:val="Compact"/>
            </w:pPr>
            <w:r>
              <w:rPr>
                <w:lang w:val="id-ID"/>
              </w:rPr>
              <w:t xml:space="preserve">Hanya pemegang lisensi Java Card yang boleh mendistribusikan produk Java Card[17]; daftar resmi ada di Oracle[18]. ITB sebaiknya membeli chip dari mereka, bukan membuat sendiri.</w:t>
            </w:r>
          </w:p>
        </w:tc>
      </w:tr>
      <w:tr>
        <w:tc>
          <w:tcPr/>
          <w:p>
            <w:pPr>
              <w:pStyle w:val="Compact"/>
            </w:pPr>
            <w:r>
              <w:rPr>
                <w:lang w:val="id-ID"/>
              </w:rPr>
              <w:t xml:space="preserve">Pabrik kartu</w:t>
            </w:r>
          </w:p>
        </w:tc>
        <w:tc>
          <w:tcPr/>
          <w:p>
            <w:pPr>
              <w:pStyle w:val="Compact"/>
            </w:pPr>
            <w:r>
              <w:rPr>
                <w:lang w:val="id-ID"/>
              </w:rPr>
              <w:t xml:space="preserve">Peruri memproduksi kartu transaksi dan kartu identitas dual interface, termasuk kartu ID karyawan dan kartu akses[19]; Wahyu Kartumasindo International (bersertifikasi Visa/Mastercard; usaha patungan personalisasi dengan DNP)[20]; Pura Smart Technology (smart card dan RFID)[21]</w:t>
            </w:r>
          </w:p>
        </w:tc>
        <w:tc>
          <w:tcPr/>
          <w:p>
            <w:pPr>
              <w:pStyle w:val="Compact"/>
            </w:pPr>
            <w:r>
              <w:rPr>
                <w:lang w:val="id-ID"/>
              </w:rPr>
              <w:t xml:space="preserve">Calon mitra produksi lokal; mendukung TKDN</w:t>
            </w:r>
          </w:p>
        </w:tc>
      </w:tr>
      <w:tr>
        <w:tc>
          <w:tcPr/>
          <w:p>
            <w:pPr>
              <w:pStyle w:val="Compact"/>
            </w:pPr>
            <w:r>
              <w:rPr>
                <w:lang w:val="id-ID"/>
              </w:rPr>
              <w:t xml:space="preserve">Pengembang applet dan software</w:t>
            </w:r>
          </w:p>
        </w:tc>
        <w:tc>
          <w:tcPr/>
          <w:p>
            <w:pPr>
              <w:pStyle w:val="Compact"/>
            </w:pPr>
            <w:r>
              <w:rPr>
                <w:lang w:val="id-ID"/>
              </w:rPr>
              <w:t xml:space="preserve">Applet open-source tersedia sebagai referensi[22, 23]</w:t>
            </w:r>
          </w:p>
        </w:tc>
        <w:tc>
          <w:tcPr/>
          <w:p>
            <w:pPr>
              <w:pStyle w:val="Compact"/>
            </w:pPr>
            <w:r>
              <w:rPr>
                <w:lang w:val="id-ID"/>
              </w:rPr>
              <w:t xml:space="preserve">Nilai tambah ada di sini</w:t>
            </w:r>
          </w:p>
        </w:tc>
      </w:tr>
      <w:tr>
        <w:tc>
          <w:tcPr/>
          <w:p>
            <w:pPr>
              <w:pStyle w:val="Compact"/>
            </w:pPr>
            <w:r>
              <w:rPr>
                <w:lang w:val="id-ID"/>
              </w:rPr>
              <w:t xml:space="preserve">Penyedia solusi</w:t>
            </w:r>
          </w:p>
        </w:tc>
        <w:tc>
          <w:tcPr/>
          <w:p>
            <w:pPr>
              <w:pStyle w:val="Compact"/>
            </w:pPr>
            <w:r>
              <w:rPr>
                <w:lang w:val="id-ID"/>
              </w:rPr>
              <w:t xml:space="preserve">Integrator sistem keamanan dan akses</w:t>
            </w:r>
          </w:p>
        </w:tc>
        <w:tc>
          <w:tcPr/>
          <w:p>
            <w:pPr>
              <w:pStyle w:val="Compact"/>
            </w:pPr>
            <w:r>
              <w:rPr>
                <w:lang w:val="id-ID"/>
              </w:rPr>
              <w:t xml:space="preserve">Pelanggan membeli solusi lengkap, bukan kartu saja</w:t>
            </w:r>
          </w:p>
        </w:tc>
      </w:tr>
    </w:tbl>
    <w:p>
      <w:pPr>
        <w:pStyle w:val="FirstParagraph"/>
      </w:pPr>
      <w:r>
        <w:rPr>
          <w:b/>
          <w:bCs/>
          <w:lang w:val="id-ID"/>
        </w:rPr>
        <w:t xml:space="preserve">Dasar posisi yang disarankan:</w:t>
      </w:r>
      <w:r>
        <w:rPr>
          <w:lang w:val="id-ID"/>
        </w:rPr>
        <w:t xml:space="preserve"> </w:t>
      </w:r>
      <w:r>
        <w:rPr>
          <w:lang w:val="id-ID"/>
        </w:rPr>
        <w:t xml:space="preserve">margin terbesar yang bisa diraih tanpa pabrik ada di applet, platform manajemen kartu, dan integrasi. Chip dan cetak kartu dibeli dari pihak lain.</w:t>
      </w:r>
    </w:p>
    <w:p>
      <w:pPr>
        <w:pStyle w:val="Heading3"/>
      </w:pPr>
      <w:bookmarkStart w:id="31" w:name="_9355673e27befcfc26fee388c5ae8332ed8d3e4"/>
      <w:r>
        <w:rPr>
          <w:lang w:val="id-ID"/>
        </w:rPr>
        <w:t xml:space="preserve">2.6 Standar Terkait</w:t>
      </w:r>
      <w:bookmarkEnd w:id="31"/>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3960"/>
        <w:gridCol w:w="3960"/>
      </w:tblGrid>
      <w:tr>
        <w:trPr>
          <w:tblHeader w:val="on"/>
        </w:trPr>
        <w:tc>
          <w:tcPr>
            <w:shd w:val="clear" w:color="auto" w:fill="F0F4F8"/>
          </w:tcPr>
          <w:p>
            <w:pPr>
              <w:pStyle w:val="Compact"/>
            </w:pPr>
            <w:r>
              <w:rPr>
                <w:lang w:val="id-ID"/>
              </w:rPr>
              <w:t xml:space="preserve">Standar</w:t>
            </w:r>
          </w:p>
        </w:tc>
        <w:tc>
          <w:tcPr>
            <w:shd w:val="clear" w:color="auto" w:fill="F0F4F8"/>
          </w:tcPr>
          <w:p>
            <w:pPr>
              <w:pStyle w:val="Compact"/>
            </w:pPr>
            <w:r>
              <w:rPr>
                <w:lang w:val="id-ID"/>
              </w:rPr>
              <w:t xml:space="preserve">Fungsi</w:t>
            </w:r>
          </w:p>
        </w:tc>
      </w:tr>
      <w:tr>
        <w:tc>
          <w:tcPr/>
          <w:p>
            <w:pPr>
              <w:pStyle w:val="Compact"/>
            </w:pPr>
            <w:r>
              <w:rPr>
                <w:lang w:val="id-ID"/>
              </w:rPr>
              <w:t xml:space="preserve">ISO/IEC 7816</w:t>
            </w:r>
          </w:p>
        </w:tc>
        <w:tc>
          <w:tcPr/>
          <w:p>
            <w:pPr>
              <w:pStyle w:val="Compact"/>
            </w:pPr>
            <w:r>
              <w:rPr>
                <w:lang w:val="id-ID"/>
              </w:rPr>
              <w:t xml:space="preserve">Kartu kontak, format perintah APDU</w:t>
            </w:r>
          </w:p>
        </w:tc>
      </w:tr>
      <w:tr>
        <w:tc>
          <w:tcPr/>
          <w:p>
            <w:pPr>
              <w:pStyle w:val="Compact"/>
            </w:pPr>
            <w:r>
              <w:rPr>
                <w:lang w:val="id-ID"/>
              </w:rPr>
              <w:t xml:space="preserve">ISO/IEC 14443</w:t>
            </w:r>
          </w:p>
        </w:tc>
        <w:tc>
          <w:tcPr/>
          <w:p>
            <w:pPr>
              <w:pStyle w:val="Compact"/>
            </w:pPr>
            <w:r>
              <w:rPr>
                <w:lang w:val="id-ID"/>
              </w:rPr>
              <w:t xml:space="preserve">Kartu nirkontak (NFC)</w:t>
            </w:r>
          </w:p>
        </w:tc>
      </w:tr>
      <w:tr>
        <w:tc>
          <w:tcPr/>
          <w:p>
            <w:pPr>
              <w:pStyle w:val="Compact"/>
            </w:pPr>
            <w:r>
              <w:rPr>
                <w:lang w:val="id-ID"/>
              </w:rPr>
              <w:t xml:space="preserve">GlobalPlatform Card Spec</w:t>
            </w:r>
          </w:p>
        </w:tc>
        <w:tc>
          <w:tcPr/>
          <w:p>
            <w:pPr>
              <w:pStyle w:val="Compact"/>
            </w:pPr>
            <w:r>
              <w:rPr>
                <w:lang w:val="id-ID"/>
              </w:rPr>
              <w:t xml:space="preserve">Manajemen applet dan kanal aman (J3H145: GP 2.2.1[7])</w:t>
            </w:r>
          </w:p>
        </w:tc>
      </w:tr>
      <w:tr>
        <w:tc>
          <w:tcPr/>
          <w:p>
            <w:pPr>
              <w:pStyle w:val="Compact"/>
            </w:pPr>
            <w:r>
              <w:rPr>
                <w:lang w:val="id-ID"/>
              </w:rPr>
              <w:t xml:space="preserve">EMV / NSICCS</w:t>
            </w:r>
          </w:p>
        </w:tc>
        <w:tc>
          <w:tcPr/>
          <w:p>
            <w:pPr>
              <w:pStyle w:val="Compact"/>
            </w:pPr>
            <w:r>
              <w:rPr>
                <w:lang w:val="id-ID"/>
              </w:rPr>
              <w:t xml:space="preserve">Kartu pembayaran global / Indonesia[24]</w:t>
            </w:r>
          </w:p>
        </w:tc>
      </w:tr>
      <w:tr>
        <w:tc>
          <w:tcPr/>
          <w:p>
            <w:pPr>
              <w:pStyle w:val="Compact"/>
            </w:pPr>
            <w:r>
              <w:rPr>
                <w:lang w:val="id-ID"/>
              </w:rPr>
              <w:t xml:space="preserve">FIDO2 / CTAP 2.1</w:t>
            </w:r>
          </w:p>
        </w:tc>
        <w:tc>
          <w:tcPr/>
          <w:p>
            <w:pPr>
              <w:pStyle w:val="Compact"/>
            </w:pPr>
            <w:r>
              <w:rPr>
                <w:lang w:val="id-ID"/>
              </w:rPr>
              <w:t xml:space="preserve">Autentikasi tanpa kata sandi[22]</w:t>
            </w:r>
          </w:p>
        </w:tc>
      </w:tr>
      <w:tr>
        <w:tc>
          <w:tcPr/>
          <w:p>
            <w:pPr>
              <w:pStyle w:val="Compact"/>
            </w:pPr>
            <w:r>
              <w:rPr>
                <w:lang w:val="id-ID"/>
              </w:rPr>
              <w:t xml:space="preserve">Common Criteria (ISO/IEC 15408)</w:t>
            </w:r>
          </w:p>
        </w:tc>
        <w:tc>
          <w:tcPr/>
          <w:p>
            <w:pPr>
              <w:pStyle w:val="Compact"/>
            </w:pPr>
            <w:r>
              <w:rPr>
                <w:lang w:val="id-ID"/>
              </w:rPr>
              <w:t xml:space="preserve">Sertifikasi keamanan; produk smart card umumnya dievaluasi di EAL5 ke atas[25]</w:t>
            </w:r>
          </w:p>
        </w:tc>
      </w:tr>
    </w:tbl>
    <w:p>
      <w:pPr>
        <w:pStyle w:val="Heading3"/>
      </w:pPr>
      <w:bookmarkStart w:id="32" w:name="_087f5610be73d5fef502ece112191c8ad76ad86"/>
      <w:r>
        <w:rPr>
          <w:lang w:val="id-ID"/>
        </w:rPr>
        <w:t xml:space="preserve">2.7 Hambatan Masuk per Segmen: Sertifikasi</w:t>
      </w:r>
      <w:bookmarkEnd w:id="32"/>
    </w:p>
    <w:p>
      <w:pPr>
        <w:pStyle w:val="FirstParagraph"/>
      </w:pPr>
      <w:r>
        <w:rPr>
          <w:lang w:val="id-ID"/>
        </w:rPr>
        <w:t xml:space="preserve">Sertifikasi menentukan segmen mana yang bisa dimasuki pendatang baru.</w:t>
      </w:r>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1980"/>
        <w:gridCol w:w="1980"/>
        <w:gridCol w:w="1980"/>
        <w:gridCol w:w="1980"/>
      </w:tblGrid>
      <w:tr>
        <w:trPr>
          <w:tblHeader w:val="on"/>
        </w:trPr>
        <w:tc>
          <w:tcPr>
            <w:shd w:val="clear" w:color="auto" w:fill="F0F4F8"/>
          </w:tcPr>
          <w:p>
            <w:pPr>
              <w:pStyle w:val="Compact"/>
            </w:pPr>
            <w:r>
              <w:rPr>
                <w:lang w:val="id-ID"/>
              </w:rPr>
              <w:t xml:space="preserve">Segmen</w:t>
            </w:r>
          </w:p>
        </w:tc>
        <w:tc>
          <w:tcPr>
            <w:shd w:val="clear" w:color="auto" w:fill="F0F4F8"/>
          </w:tcPr>
          <w:p>
            <w:pPr>
              <w:pStyle w:val="Compact"/>
            </w:pPr>
            <w:r>
              <w:rPr>
                <w:lang w:val="id-ID"/>
              </w:rPr>
              <w:t xml:space="preserve">Sertifikasi</w:t>
            </w:r>
          </w:p>
        </w:tc>
        <w:tc>
          <w:tcPr>
            <w:shd w:val="clear" w:color="auto" w:fill="F0F4F8"/>
          </w:tcPr>
          <w:p>
            <w:pPr>
              <w:pStyle w:val="Compact"/>
            </w:pPr>
            <w:r>
              <w:rPr>
                <w:lang w:val="id-ID"/>
              </w:rPr>
              <w:t xml:space="preserve">Data yang ditemukan</w:t>
            </w:r>
          </w:p>
        </w:tc>
        <w:tc>
          <w:tcPr>
            <w:shd w:val="clear" w:color="auto" w:fill="F0F4F8"/>
          </w:tcPr>
          <w:p>
            <w:pPr>
              <w:pStyle w:val="Compact"/>
            </w:pPr>
            <w:r>
              <w:rPr>
                <w:lang w:val="id-ID"/>
              </w:rPr>
              <w:t xml:space="preserve">Hambatan</w:t>
            </w:r>
          </w:p>
        </w:tc>
      </w:tr>
      <w:tr>
        <w:tc>
          <w:tcPr/>
          <w:p>
            <w:pPr>
              <w:pStyle w:val="Compact"/>
            </w:pPr>
            <w:r>
              <w:rPr>
                <w:lang w:val="id-ID"/>
              </w:rPr>
              <w:t xml:space="preserve">Pembayaran (kartu debit, uang elektronik)</w:t>
            </w:r>
          </w:p>
        </w:tc>
        <w:tc>
          <w:tcPr/>
          <w:p>
            <w:pPr>
              <w:pStyle w:val="Compact"/>
            </w:pPr>
            <w:r>
              <w:rPr>
                <w:lang w:val="id-ID"/>
              </w:rPr>
              <w:t xml:space="preserve">EMVCo / NSICCS</w:t>
            </w:r>
          </w:p>
        </w:tc>
        <w:tc>
          <w:tcPr/>
          <w:p>
            <w:pPr>
              <w:pStyle w:val="Compact"/>
            </w:pPr>
            <w:r>
              <w:rPr>
                <w:lang w:val="id-ID"/>
              </w:rPr>
              <w:t xml:space="preserve">Butuh evaluasi keamanan IC sebelum approval kartu; Letter of Approval berlaku 3 tahun[26, 27]</w:t>
            </w:r>
          </w:p>
        </w:tc>
        <w:tc>
          <w:tcPr/>
          <w:p>
            <w:pPr>
              <w:pStyle w:val="Compact"/>
            </w:pPr>
            <w:r>
              <w:rPr>
                <w:lang w:val="id-ID"/>
              </w:rPr>
              <w:t xml:space="preserve">Sangat tinggi</w:t>
            </w:r>
          </w:p>
        </w:tc>
      </w:tr>
      <w:tr>
        <w:tc>
          <w:tcPr/>
          <w:p>
            <w:pPr>
              <w:pStyle w:val="Compact"/>
            </w:pPr>
            <w:r>
              <w:rPr>
                <w:lang w:val="id-ID"/>
              </w:rPr>
              <w:t xml:space="preserve">ID pemerintah, tanda tangan elektronik</w:t>
            </w:r>
          </w:p>
        </w:tc>
        <w:tc>
          <w:tcPr/>
          <w:p>
            <w:pPr>
              <w:pStyle w:val="Compact"/>
            </w:pPr>
            <w:r>
              <w:rPr>
                <w:lang w:val="id-ID"/>
              </w:rPr>
              <w:t xml:space="preserve">Common Criteria</w:t>
            </w:r>
          </w:p>
        </w:tc>
        <w:tc>
          <w:tcPr/>
          <w:p>
            <w:pPr>
              <w:pStyle w:val="Compact"/>
            </w:pPr>
            <w:r>
              <w:rPr>
                <w:lang w:val="id-ID"/>
              </w:rPr>
              <w:t xml:space="preserve">Contoh evaluasi chip EAL5+: 7 bulan, belum termasuk validasi badan sertifikasi[28]</w:t>
            </w:r>
          </w:p>
        </w:tc>
        <w:tc>
          <w:tcPr/>
          <w:p>
            <w:pPr>
              <w:pStyle w:val="Compact"/>
            </w:pPr>
            <w:r>
              <w:rPr>
                <w:lang w:val="id-ID"/>
              </w:rPr>
              <w:t xml:space="preserve">Tinggi</w:t>
            </w:r>
          </w:p>
        </w:tc>
      </w:tr>
      <w:tr>
        <w:tc>
          <w:tcPr/>
          <w:p>
            <w:pPr>
              <w:pStyle w:val="Compact"/>
            </w:pPr>
            <w:r>
              <w:rPr>
                <w:lang w:val="id-ID"/>
              </w:rPr>
              <w:t xml:space="preserve">Token login</w:t>
            </w:r>
          </w:p>
        </w:tc>
        <w:tc>
          <w:tcPr/>
          <w:p>
            <w:pPr>
              <w:pStyle w:val="Compact"/>
            </w:pPr>
            <w:r>
              <w:rPr>
                <w:lang w:val="id-ID"/>
              </w:rPr>
              <w:t xml:space="preserve">FIDO Alliance</w:t>
            </w:r>
          </w:p>
        </w:tc>
        <w:tc>
          <w:tcPr/>
          <w:p>
            <w:pPr>
              <w:pStyle w:val="Compact"/>
            </w:pPr>
            <w:r>
              <w:rPr>
                <w:lang w:val="id-ID"/>
              </w:rPr>
              <w:t xml:space="preserve">Sertifikasi fungsional US$6.000 (anggota) atau US$9.000 (non-anggota); keamanan Level 1 sudah termasuk, Level 1+ ke atas tambahan US$9.000 sampai 13.500[29]</w:t>
            </w:r>
          </w:p>
        </w:tc>
        <w:tc>
          <w:tcPr/>
          <w:p>
            <w:pPr>
              <w:pStyle w:val="Compact"/>
            </w:pPr>
            <w:r>
              <w:rPr>
                <w:lang w:val="id-ID"/>
              </w:rPr>
              <w:t xml:space="preserve">Sedang</w:t>
            </w:r>
          </w:p>
        </w:tc>
      </w:tr>
      <w:tr>
        <w:tc>
          <w:tcPr/>
          <w:p>
            <w:pPr>
              <w:pStyle w:val="Compact"/>
            </w:pPr>
            <w:r>
              <w:rPr>
                <w:lang w:val="id-ID"/>
              </w:rPr>
              <w:t xml:space="preserve">Kartu korporat dan kampus</w:t>
            </w:r>
          </w:p>
        </w:tc>
        <w:tc>
          <w:tcPr/>
          <w:p>
            <w:pPr>
              <w:pStyle w:val="Compact"/>
            </w:pPr>
            <w:r>
              <w:rPr>
                <w:lang w:val="id-ID"/>
              </w:rPr>
              <w:t xml:space="preserve">Tidak wajib</w:t>
            </w:r>
          </w:p>
        </w:tc>
        <w:tc>
          <w:tcPr/>
          <w:p>
            <w:pPr>
              <w:pStyle w:val="Compact"/>
            </w:pPr>
            <w:r>
              <w:rPr>
                <w:lang w:val="id-ID"/>
              </w:rPr>
              <w:t xml:space="preserve">Uji keamanan pihak ketiga disarankan</w:t>
            </w:r>
          </w:p>
        </w:tc>
        <w:tc>
          <w:tcPr/>
          <w:p>
            <w:pPr>
              <w:pStyle w:val="Compact"/>
            </w:pPr>
            <w:r>
              <w:rPr>
                <w:lang w:val="id-ID"/>
              </w:rPr>
              <w:t xml:space="preserve">Rendah</w:t>
            </w:r>
          </w:p>
        </w:tc>
      </w:tr>
    </w:tbl>
    <w:p>
      <w:pPr>
        <w:pStyle w:val="FirstParagraph"/>
      </w:pPr>
      <w:r>
        <w:rPr>
          <w:b/>
          <w:bCs/>
          <w:lang w:val="id-ID"/>
        </w:rPr>
        <w:t xml:space="preserve">Artinya:</w:t>
      </w:r>
      <w:r>
        <w:rPr>
          <w:lang w:val="id-ID"/>
        </w:rPr>
        <w:t xml:space="preserve"> </w:t>
      </w:r>
      <w:r>
        <w:rPr>
          <w:lang w:val="id-ID"/>
        </w:rPr>
        <w:t xml:space="preserve">segmen korporat dan kampus adalah pintu masuk paling realistis. Segmen pembayaran besar tetapi tertutup bagi pendatang baru.</w:t>
      </w:r>
    </w:p>
    <w:p>
      <w:pPr>
        <w:pStyle w:val="Heading2"/>
      </w:pPr>
      <w:bookmarkStart w:id="33" w:name="_09dbc85603a73ceceff29bd4d8622e10707ea5f"/>
      <w:r>
        <w:rPr>
          <w:lang w:val="id-ID"/>
        </w:rPr>
        <w:t xml:space="preserve">3. Analisis Pasar</w:t>
      </w:r>
      <w:bookmarkEnd w:id="33"/>
    </w:p>
    <w:p>
      <w:pPr>
        <w:pStyle w:val="Heading3"/>
      </w:pPr>
      <w:bookmarkStart w:id="34" w:name="_52c52fc30dcb836d6a4e3b5358c5c4e1b109ea9"/>
      <w:r>
        <w:rPr>
          <w:lang w:val="id-ID"/>
        </w:rPr>
        <w:t xml:space="preserve">3.1 Gambaran Global dan Regional</w:t>
      </w:r>
      <w:bookmarkEnd w:id="34"/>
    </w:p>
    <w:p>
      <w:pPr>
        <w:pStyle w:val="Compact"/>
        <w:numPr>
          <w:ilvl w:val="0"/>
          <w:numId w:val="1006"/>
        </w:numPr>
      </w:pPr>
      <w:r>
        <w:rPr>
          <w:b/>
          <w:bCs/>
          <w:lang w:val="id-ID"/>
        </w:rPr>
        <w:t xml:space="preserve">Volume:</w:t>
      </w:r>
      <w:r>
        <w:rPr>
          <w:lang w:val="id-ID"/>
        </w:rPr>
        <w:t xml:space="preserve"> </w:t>
      </w:r>
      <w:r>
        <w:rPr>
          <w:lang w:val="id-ID"/>
        </w:rPr>
        <w:t xml:space="preserve">hampir 6 miliar chip Java Card per tahun (data Oracle untuk 2018; belum ada angka resmi yang lebih baru)[6].</w:t>
      </w:r>
    </w:p>
    <w:p>
      <w:pPr>
        <w:pStyle w:val="Compact"/>
        <w:numPr>
          <w:ilvl w:val="0"/>
          <w:numId w:val="1006"/>
        </w:numPr>
      </w:pPr>
      <w:r>
        <w:rPr>
          <w:b/>
          <w:bCs/>
          <w:lang w:val="id-ID"/>
        </w:rPr>
        <w:t xml:space="preserve">Nilai pasar smart card global 2025:</w:t>
      </w:r>
      <w:r>
        <w:rPr>
          <w:lang w:val="id-ID"/>
        </w:rPr>
        <w:t xml:space="preserve"> </w:t>
      </w:r>
      <w:r>
        <w:rPr>
          <w:lang w:val="id-ID"/>
        </w:rPr>
        <w:t xml:space="preserve">estimasi publik berkisar</w:t>
      </w:r>
      <w:r>
        <w:rPr>
          <w:lang w:val="id-ID"/>
        </w:rPr>
        <w:t xml:space="preserve"> </w:t>
      </w:r>
      <w:r>
        <w:rPr>
          <w:b/>
          <w:bCs/>
          <w:lang w:val="id-ID"/>
        </w:rPr>
        <w:t xml:space="preserve">US$10,5 miliar sampai US$65,2 miliar</w:t>
      </w:r>
      <w:r>
        <w:rPr>
          <w:lang w:val="id-ID"/>
        </w:rPr>
        <w:t xml:space="preserve">, tergantung definisi[30, 31, 32, 33, 34]. Angka chip smart card saja sekitar US$3,71 miliar (2025)[35]. Asia Pasifik adalah wilayah terbesar, dengan pangsa 36% sampai 38,9% (2025)[31, 32].</w:t>
      </w:r>
    </w:p>
    <w:p>
      <w:pPr>
        <w:pStyle w:val="Compact"/>
        <w:numPr>
          <w:ilvl w:val="0"/>
          <w:numId w:val="1006"/>
        </w:numPr>
      </w:pPr>
      <w:r>
        <w:rPr>
          <w:b/>
          <w:bCs/>
          <w:lang w:val="id-ID"/>
        </w:rPr>
        <w:t xml:space="preserve">Pertumbuhan:</w:t>
      </w:r>
      <w:r>
        <w:rPr>
          <w:lang w:val="id-ID"/>
        </w:rPr>
        <w:t xml:space="preserve"> </w:t>
      </w:r>
      <w:r>
        <w:rPr>
          <w:lang w:val="id-ID"/>
        </w:rPr>
        <w:t xml:space="preserve">pasar smart card Asia Pasifik diproyeksikan tumbuh 5,8% per tahun (2025 sampai 2030)[36]. Pasar global tumbuh 6,2% per tahun, dan Asia Pasifik menyumbang 44,3% dari pertumbuhannya[37].</w:t>
      </w:r>
    </w:p>
    <w:p>
      <w:pPr>
        <w:pStyle w:val="Compact"/>
        <w:numPr>
          <w:ilvl w:val="0"/>
          <w:numId w:val="1006"/>
        </w:numPr>
      </w:pPr>
      <w:r>
        <w:rPr>
          <w:b/>
          <w:bCs/>
          <w:lang w:val="id-ID"/>
        </w:rPr>
        <w:t xml:space="preserve">Perangkat autentikasi FIDO:</w:t>
      </w:r>
      <w:r>
        <w:rPr>
          <w:lang w:val="id-ID"/>
        </w:rPr>
        <w:t xml:space="preserve"> </w:t>
      </w:r>
      <w:r>
        <w:rPr>
          <w:lang w:val="id-ID"/>
        </w:rPr>
        <w:t xml:space="preserve">lembaga riset memperkirakan US$1,2 miliar untuk security key FIDO2 saja (2025, tumbuh 20,5% per tahun; Asia Pasifik 38,2%)[38] sampai US$2,35 miliar untuk semua perangkat autentikasi FIDO (tumbuh 7,8% per tahun)[39].</w:t>
      </w:r>
    </w:p>
    <w:p>
      <w:pPr>
        <w:pStyle w:val="Compact"/>
        <w:numPr>
          <w:ilvl w:val="0"/>
          <w:numId w:val="1006"/>
        </w:numPr>
      </w:pPr>
      <w:r>
        <w:rPr>
          <w:b/>
          <w:bCs/>
          <w:lang w:val="id-ID"/>
        </w:rPr>
        <w:t xml:space="preserve">Pembanding nyata untuk token:</w:t>
      </w:r>
      <w:r>
        <w:rPr>
          <w:lang w:val="id-ID"/>
        </w:rPr>
        <w:t xml:space="preserve"> </w:t>
      </w:r>
      <w:r>
        <w:rPr>
          <w:lang w:val="id-ID"/>
        </w:rPr>
        <w:t xml:space="preserve">Yubico, pemimpin pasar security key, mencatat penjualan 2025 SEK 2,22 miliar, turun 4,7% (naik 1,4% tanpa efek kurs). Paruh pertama 2026 turun 8,8%, atau turun 0,5% dalam mata uang lokal. Asia Pasifik hanya 7,3% dari penjualannya pada kuartal II 2026[40]. Pertumbuhan 20,5% per tahun dari lembaga riset tidak terlihat di penjualan pemimpin pasar, sehingga angka riset untuk token dianggap optimistis.</w:t>
      </w:r>
    </w:p>
    <w:p>
      <w:pPr>
        <w:pStyle w:val="CaptionedFigure"/>
      </w:pPr>
      <w:r>
        <w:drawing>
          <wp:inline>
            <wp:extent cx="5334000" cy="1544052"/>
            <wp:effectExtent b="0" l="0" r="0" t="0"/>
            <wp:docPr descr="Gambar 1. Lima lembaga riset, rentang hingga 6 kali lipat karena definisi pasar berbeda. Karena itu angka global tidak dipakai untuk proyeksi pendapatan." title="" id="36" name="Picture"/>
            <a:graphic>
              <a:graphicData uri="http://schemas.openxmlformats.org/drawingml/2006/picture">
                <pic:pic>
                  <pic:nvPicPr>
                    <pic:cNvPr descr=".png/4a031745d2ce.png" id="37" name="Picture"/>
                    <pic:cNvPicPr>
                      <a:picLocks noChangeArrowheads="1" noChangeAspect="1"/>
                    </pic:cNvPicPr>
                  </pic:nvPicPr>
                  <pic:blipFill>
                    <a:blip r:embed="rId35"/>
                    <a:stretch>
                      <a:fillRect/>
                    </a:stretch>
                  </pic:blipFill>
                  <pic:spPr bwMode="auto">
                    <a:xfrm>
                      <a:off x="0" y="0"/>
                      <a:ext cx="5334000" cy="1544052"/>
                    </a:xfrm>
                    <a:prstGeom prst="rect">
                      <a:avLst/>
                    </a:prstGeom>
                    <a:noFill/>
                    <a:ln w="9525">
                      <a:noFill/>
                      <a:headEnd/>
                      <a:tailEnd/>
                    </a:ln>
                  </pic:spPr>
                </pic:pic>
              </a:graphicData>
            </a:graphic>
          </wp:inline>
        </w:drawing>
      </w:r>
    </w:p>
    <w:p>
      <w:pPr>
        <w:pStyle w:val="ImageCaption"/>
      </w:pPr>
      <w:r>
        <w:rPr>
          <w:lang w:val="id-ID"/>
        </w:rPr>
        <w:t xml:space="preserve">Gambar 1. Lima lembaga riset, rentang hingga 6 kali lipat karena definisi pasar berbeda. Karena itu angka global tidak dipakai untuk proyeksi pendapatan.</w:t>
      </w:r>
    </w:p>
    <w:p>
      <w:pPr>
        <w:pStyle w:val="FirstParagraph"/>
      </w:pPr>
      <w:r>
        <w:rPr>
          <w:b/>
          <w:bCs/>
          <w:lang w:val="id-ID"/>
        </w:rPr>
        <w:t xml:space="preserve">Dasar penggunaan:</w:t>
      </w:r>
      <w:r>
        <w:rPr>
          <w:lang w:val="id-ID"/>
        </w:rPr>
        <w:t xml:space="preserve"> </w:t>
      </w:r>
      <w:r>
        <w:rPr>
          <w:lang w:val="id-ID"/>
        </w:rPr>
        <w:t xml:space="preserve">karena rentangnya terlalu lebar, angka global</w:t>
      </w:r>
      <w:r>
        <w:rPr>
          <w:lang w:val="id-ID"/>
        </w:rPr>
        <w:t xml:space="preserve"> </w:t>
      </w:r>
      <w:r>
        <w:rPr>
          <w:b/>
          <w:bCs/>
          <w:lang w:val="id-ID"/>
        </w:rPr>
        <w:t xml:space="preserve">tidak</w:t>
      </w:r>
      <w:r>
        <w:rPr>
          <w:lang w:val="id-ID"/>
        </w:rPr>
        <w:t xml:space="preserve"> </w:t>
      </w:r>
      <w:r>
        <w:rPr>
          <w:lang w:val="id-ID"/>
        </w:rPr>
        <w:t xml:space="preserve">dipakai untuk proyeksi pendapatan. Angka ini hanya menunjukkan bahwa pasarnya besar, mapan, dan Asia Pasifik adalah wilayah dengan pertumbuhan terbesar.</w:t>
      </w:r>
    </w:p>
    <w:p>
      <w:pPr>
        <w:pStyle w:val="BodyText"/>
      </w:pPr>
      <w:r>
        <w:rPr>
          <w:b/>
          <w:bCs/>
          <w:lang w:val="id-ID"/>
        </w:rPr>
        <w:t xml:space="preserve">Tren yang relevan:</w:t>
      </w:r>
    </w:p>
    <w:p>
      <w:pPr>
        <w:pStyle w:val="Compact"/>
        <w:numPr>
          <w:ilvl w:val="0"/>
          <w:numId w:val="1007"/>
        </w:numPr>
      </w:pPr>
      <w:r>
        <w:rPr>
          <w:lang w:val="id-ID"/>
        </w:rPr>
        <w:t xml:space="preserve">Java Card meluas ke IoT dan konektivitas aman (versi 3.1 dan 3.2)[6, 10].</w:t>
      </w:r>
    </w:p>
    <w:p>
      <w:pPr>
        <w:pStyle w:val="Compact"/>
        <w:numPr>
          <w:ilvl w:val="0"/>
          <w:numId w:val="1007"/>
        </w:numPr>
      </w:pPr>
      <w:r>
        <w:rPr>
          <w:lang w:val="id-ID"/>
        </w:rPr>
        <w:t xml:space="preserve">Industri identitas global terus berkonsolidasi: IDEMIA menjual unit Smart Identity ke IN Groupe (selesai 1 Juli 2025)[41].</w:t>
      </w:r>
    </w:p>
    <w:p>
      <w:pPr>
        <w:pStyle w:val="Compact"/>
        <w:numPr>
          <w:ilvl w:val="0"/>
          <w:numId w:val="1007"/>
        </w:numPr>
      </w:pPr>
      <w:r>
        <w:rPr>
          <w:lang w:val="id-ID"/>
        </w:rPr>
        <w:t xml:space="preserve">Applet FIDO2 open-source berkualitas sertifikasi menurunkan biaya masuk ke pasar token autentikasi[22].</w:t>
      </w:r>
    </w:p>
    <w:p>
      <w:pPr>
        <w:pStyle w:val="Heading3"/>
      </w:pPr>
      <w:bookmarkStart w:id="38" w:name="_f8ec760ff298a0e3317eee8781a3c564299c07a"/>
      <w:r>
        <w:rPr>
          <w:lang w:val="id-ID"/>
        </w:rPr>
        <w:t xml:space="preserve">3.2 Pasar Indonesia: Indikator Utama</w:t>
      </w:r>
      <w:bookmarkEnd w:id="38"/>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1980"/>
        <w:gridCol w:w="1980"/>
        <w:gridCol w:w="1980"/>
        <w:gridCol w:w="1980"/>
      </w:tblGrid>
      <w:tr>
        <w:trPr>
          <w:tblHeader w:val="on"/>
        </w:trPr>
        <w:tc>
          <w:tcPr>
            <w:shd w:val="clear" w:color="auto" w:fill="F0F4F8"/>
          </w:tcPr>
          <w:p>
            <w:pPr>
              <w:pStyle w:val="Compact"/>
            </w:pPr>
            <w:r>
              <w:rPr>
                <w:lang w:val="id-ID"/>
              </w:rPr>
              <w:t xml:space="preserve">Indikator</w:t>
            </w:r>
          </w:p>
        </w:tc>
        <w:tc>
          <w:tcPr>
            <w:shd w:val="clear" w:color="auto" w:fill="F0F4F8"/>
          </w:tcPr>
          <w:p>
            <w:pPr>
              <w:pStyle w:val="Compact"/>
            </w:pPr>
            <w:r>
              <w:rPr>
                <w:lang w:val="id-ID"/>
              </w:rPr>
              <w:t xml:space="preserve">Nilai</w:t>
            </w:r>
          </w:p>
        </w:tc>
        <w:tc>
          <w:tcPr>
            <w:shd w:val="clear" w:color="auto" w:fill="F0F4F8"/>
          </w:tcPr>
          <w:p>
            <w:pPr>
              <w:pStyle w:val="Compact"/>
            </w:pPr>
            <w:r>
              <w:rPr>
                <w:lang w:val="id-ID"/>
              </w:rPr>
              <w:t xml:space="preserve">Periode</w:t>
            </w:r>
          </w:p>
        </w:tc>
        <w:tc>
          <w:tcPr>
            <w:shd w:val="clear" w:color="auto" w:fill="F0F4F8"/>
          </w:tcPr>
          <w:p>
            <w:pPr>
              <w:pStyle w:val="Compact"/>
            </w:pPr>
            <w:r>
              <w:rPr>
                <w:lang w:val="id-ID"/>
              </w:rPr>
              <w:t xml:space="preserve">Relevansi</w:t>
            </w:r>
          </w:p>
        </w:tc>
      </w:tr>
      <w:tr>
        <w:tc>
          <w:tcPr/>
          <w:p>
            <w:pPr>
              <w:pStyle w:val="Compact"/>
            </w:pPr>
            <w:r>
              <w:rPr>
                <w:lang w:val="id-ID"/>
              </w:rPr>
              <w:t xml:space="preserve">Pekerja formal</w:t>
            </w:r>
          </w:p>
        </w:tc>
        <w:tc>
          <w:tcPr/>
          <w:p>
            <w:pPr>
              <w:pStyle w:val="Compact"/>
            </w:pPr>
            <w:r>
              <w:rPr>
                <w:lang w:val="id-ID"/>
              </w:rPr>
              <w:t xml:space="preserve">59,93 juta orang (40,58% dari 147,67 juta penduduk bekerja)[1]</w:t>
            </w:r>
          </w:p>
        </w:tc>
        <w:tc>
          <w:tcPr/>
          <w:p>
            <w:pPr>
              <w:pStyle w:val="Compact"/>
            </w:pPr>
            <w:r>
              <w:rPr>
                <w:lang w:val="id-ID"/>
              </w:rPr>
              <w:t xml:space="preserve">Februari 2026</w:t>
            </w:r>
          </w:p>
        </w:tc>
        <w:tc>
          <w:tcPr/>
          <w:p>
            <w:pPr>
              <w:pStyle w:val="Compact"/>
            </w:pPr>
            <w:r>
              <w:rPr>
                <w:lang w:val="id-ID"/>
              </w:rPr>
              <w:t xml:space="preserve">Batas atas pemegang kartu identitas organisasi</w:t>
            </w:r>
          </w:p>
        </w:tc>
      </w:tr>
      <w:tr>
        <w:tc>
          <w:tcPr/>
          <w:p>
            <w:pPr>
              <w:pStyle w:val="Compact"/>
            </w:pPr>
            <w:r>
              <w:rPr>
                <w:lang w:val="id-ID"/>
              </w:rPr>
              <w:t xml:space="preserve">Mahasiswa</w:t>
            </w:r>
          </w:p>
        </w:tc>
        <w:tc>
          <w:tcPr/>
          <w:p>
            <w:pPr>
              <w:pStyle w:val="Compact"/>
            </w:pPr>
            <w:r>
              <w:rPr>
                <w:lang w:val="id-ID"/>
              </w:rPr>
              <w:t xml:space="preserve">10.754.154 mahasiswa terdaftar di 4.303 perguruan tinggi (2024: 9.967.487)[2]</w:t>
            </w:r>
          </w:p>
        </w:tc>
        <w:tc>
          <w:tcPr/>
          <w:p>
            <w:pPr>
              <w:pStyle w:val="Compact"/>
            </w:pPr>
            <w:r>
              <w:rPr>
                <w:lang w:val="id-ID"/>
              </w:rPr>
              <w:t xml:space="preserve">Data Desember 2025</w:t>
            </w:r>
          </w:p>
        </w:tc>
        <w:tc>
          <w:tcPr/>
          <w:p>
            <w:pPr>
              <w:pStyle w:val="Compact"/>
            </w:pPr>
            <w:r>
              <w:rPr>
                <w:lang w:val="id-ID"/>
              </w:rPr>
              <w:t xml:space="preserve">Segmen kartu kampus</w:t>
            </w:r>
          </w:p>
        </w:tc>
      </w:tr>
      <w:tr>
        <w:tc>
          <w:tcPr/>
          <w:p>
            <w:pPr>
              <w:pStyle w:val="Compact"/>
            </w:pPr>
            <w:r>
              <w:rPr>
                <w:lang w:val="id-ID"/>
              </w:rPr>
              <w:t xml:space="preserve">Aparatur Sipil Negara (ASN)</w:t>
            </w:r>
          </w:p>
        </w:tc>
        <w:tc>
          <w:tcPr/>
          <w:p>
            <w:pPr>
              <w:pStyle w:val="Compact"/>
            </w:pPr>
            <w:r>
              <w:rPr>
                <w:lang w:val="id-ID"/>
              </w:rPr>
              <w:t xml:space="preserve">6.546.083 orang (pusat 1,43 juta, daerah 5,12 juta)[42]. Kartu pegawai nasional (Karpeg) diganti Kartu ASN Virtual sejak 2 Agustus 2022[43]</w:t>
            </w:r>
          </w:p>
        </w:tc>
        <w:tc>
          <w:tcPr/>
          <w:p>
            <w:pPr>
              <w:pStyle w:val="Compact"/>
            </w:pPr>
            <w:r>
              <w:rPr>
                <w:lang w:val="id-ID"/>
              </w:rPr>
              <w:t xml:space="preserve">31 Desember 2025</w:t>
            </w:r>
          </w:p>
        </w:tc>
        <w:tc>
          <w:tcPr/>
          <w:p>
            <w:pPr>
              <w:pStyle w:val="Compact"/>
            </w:pPr>
            <w:r>
              <w:rPr>
                <w:lang w:val="id-ID"/>
              </w:rPr>
              <w:t xml:space="preserve">Segmen instansi; kebutuhan kartu fisik kini di tingkat instansi (akses gedung, ID internal)</w:t>
            </w:r>
          </w:p>
        </w:tc>
      </w:tr>
      <w:tr>
        <w:tc>
          <w:tcPr/>
          <w:p>
            <w:pPr>
              <w:pStyle w:val="Compact"/>
            </w:pPr>
            <w:r>
              <w:rPr>
                <w:lang w:val="id-ID"/>
              </w:rPr>
              <w:t xml:space="preserve">Usaha besar</w:t>
            </w:r>
          </w:p>
        </w:tc>
        <w:tc>
          <w:tcPr/>
          <w:p>
            <w:pPr>
              <w:pStyle w:val="Compact"/>
            </w:pPr>
            <w:r>
              <w:rPr>
                <w:lang w:val="id-ID"/>
              </w:rPr>
              <w:t xml:space="preserve">5.460 unit, menyerap 3,59 juta tenaga kerja[44]. Definisi lebih luas (usaha menengah dan besar, Sensus Ekonomi 2016): 447,4 ribu perusahaan dengan 23,72% tenaga kerja nonpertanian, sekitar 16,7 juta orang[45]. Pembanding terbaru: industri manufaktur menengah dan besar pada 2024 berjumlah 32.078 perusahaan dengan 7,34 juta tenaga kerja[46]</w:t>
            </w:r>
          </w:p>
        </w:tc>
        <w:tc>
          <w:tcPr/>
          <w:p>
            <w:pPr>
              <w:pStyle w:val="Compact"/>
            </w:pPr>
            <w:r>
              <w:rPr>
                <w:lang w:val="id-ID"/>
              </w:rPr>
              <w:t xml:space="preserve">2017, 2016, dan 2024 (hasil Sensus Ekonomi 2026 belum terbit)</w:t>
            </w:r>
          </w:p>
        </w:tc>
        <w:tc>
          <w:tcPr/>
          <w:p>
            <w:pPr>
              <w:pStyle w:val="Compact"/>
            </w:pPr>
            <w:r>
              <w:rPr>
                <w:lang w:val="id-ID"/>
              </w:rPr>
              <w:t xml:space="preserve">Segmen korporat; laporan ini memakai angka 3,59 juta yang lebih konservatif</w:t>
            </w:r>
          </w:p>
        </w:tc>
      </w:tr>
      <w:tr>
        <w:tc>
          <w:tcPr/>
          <w:p>
            <w:pPr>
              <w:pStyle w:val="Compact"/>
            </w:pPr>
            <w:r>
              <w:rPr>
                <w:lang w:val="id-ID"/>
              </w:rPr>
              <w:t xml:space="preserve">Pegawai BUMN</w:t>
            </w:r>
          </w:p>
        </w:tc>
        <w:tc>
          <w:tcPr/>
          <w:p>
            <w:pPr>
              <w:pStyle w:val="Compact"/>
            </w:pPr>
            <w:r>
              <w:rPr>
                <w:lang w:val="id-ID"/>
              </w:rPr>
              <w:t xml:space="preserve">± 1,6 juta orang[47]; Danantara sedang merampingkan sekitar 1.000 entitas BUMN tanpa PHK[48]</w:t>
            </w:r>
          </w:p>
        </w:tc>
        <w:tc>
          <w:tcPr/>
          <w:p>
            <w:pPr>
              <w:pStyle w:val="Compact"/>
            </w:pPr>
            <w:r>
              <w:rPr>
                <w:lang w:val="id-ID"/>
              </w:rPr>
              <w:t xml:space="preserve">2024</w:t>
            </w:r>
          </w:p>
        </w:tc>
        <w:tc>
          <w:tcPr/>
          <w:p>
            <w:pPr>
              <w:pStyle w:val="Compact"/>
            </w:pPr>
            <w:r>
              <w:rPr>
                <w:lang w:val="id-ID"/>
              </w:rPr>
              <w:t xml:space="preserve">Segmen korporat; tumpang tindih dengan usaha besar</w:t>
            </w:r>
          </w:p>
        </w:tc>
      </w:tr>
      <w:tr>
        <w:tc>
          <w:tcPr/>
          <w:p>
            <w:pPr>
              <w:pStyle w:val="Compact"/>
            </w:pPr>
            <w:r>
              <w:rPr>
                <w:lang w:val="id-ID"/>
              </w:rPr>
              <w:t xml:space="preserve">Rumah sakit</w:t>
            </w:r>
          </w:p>
        </w:tc>
        <w:tc>
          <w:tcPr/>
          <w:p>
            <w:pPr>
              <w:pStyle w:val="Compact"/>
            </w:pPr>
            <w:r>
              <w:rPr>
                <w:lang w:val="id-ID"/>
              </w:rPr>
              <w:t xml:space="preserve">3.282 rumah sakit di SIRS Kemenkes (19 November 2025)[49]; 3.235 per 30 Juni 2025, 1.998 di antaranya milik swasta[50]</w:t>
            </w:r>
          </w:p>
        </w:tc>
        <w:tc>
          <w:tcPr/>
          <w:p>
            <w:pPr>
              <w:pStyle w:val="Compact"/>
            </w:pPr>
            <w:r>
              <w:rPr>
                <w:lang w:val="id-ID"/>
              </w:rPr>
              <w:t xml:space="preserve">2025</w:t>
            </w:r>
          </w:p>
        </w:tc>
        <w:tc>
          <w:tcPr/>
          <w:p>
            <w:pPr>
              <w:pStyle w:val="Compact"/>
            </w:pPr>
            <w:r>
              <w:rPr>
                <w:lang w:val="id-ID"/>
              </w:rPr>
              <w:t xml:space="preserve">Segmen kesehatan (kartu pegawai)</w:t>
            </w:r>
          </w:p>
        </w:tc>
      </w:tr>
      <w:tr>
        <w:tc>
          <w:tcPr/>
          <w:p>
            <w:pPr>
              <w:pStyle w:val="Compact"/>
            </w:pPr>
            <w:r>
              <w:rPr>
                <w:lang w:val="id-ID"/>
              </w:rPr>
              <w:t xml:space="preserve">Kartu ATM/debit</w:t>
            </w:r>
          </w:p>
        </w:tc>
        <w:tc>
          <w:tcPr/>
          <w:p>
            <w:pPr>
              <w:pStyle w:val="Compact"/>
            </w:pPr>
            <w:r>
              <w:rPr>
                <w:lang w:val="id-ID"/>
              </w:rPr>
              <w:t xml:space="preserve">333 juta kartu (329 juta ATM+debet)[51], wajib berchip sejak 2022[24]</w:t>
            </w:r>
          </w:p>
        </w:tc>
        <w:tc>
          <w:tcPr/>
          <w:p>
            <w:pPr>
              <w:pStyle w:val="Compact"/>
            </w:pPr>
            <w:r>
              <w:rPr>
                <w:lang w:val="id-ID"/>
              </w:rPr>
              <w:t xml:space="preserve">Agustus 2026</w:t>
            </w:r>
          </w:p>
        </w:tc>
        <w:tc>
          <w:tcPr/>
          <w:p>
            <w:pPr>
              <w:pStyle w:val="Compact"/>
            </w:pPr>
            <w:r>
              <w:rPr>
                <w:lang w:val="id-ID"/>
              </w:rPr>
              <w:t xml:space="preserve">Bukti pasar kartu chip besar; tertutup bagi pendatang</w:t>
            </w:r>
          </w:p>
        </w:tc>
      </w:tr>
      <w:tr>
        <w:tc>
          <w:tcPr/>
          <w:p>
            <w:pPr>
              <w:pStyle w:val="Compact"/>
            </w:pPr>
            <w:r>
              <w:rPr>
                <w:lang w:val="id-ID"/>
              </w:rPr>
              <w:t xml:space="preserve">Uang elektronik berbasis chip</w:t>
            </w:r>
          </w:p>
        </w:tc>
        <w:tc>
          <w:tcPr/>
          <w:p>
            <w:pPr>
              <w:pStyle w:val="Compact"/>
            </w:pPr>
            <w:r>
              <w:rPr>
                <w:lang w:val="id-ID"/>
              </w:rPr>
              <w:t xml:space="preserve">134,92 juta kartu, naik 10% per tahun[52]</w:t>
            </w:r>
          </w:p>
        </w:tc>
        <w:tc>
          <w:tcPr/>
          <w:p>
            <w:pPr>
              <w:pStyle w:val="Compact"/>
            </w:pPr>
            <w:r>
              <w:rPr>
                <w:lang w:val="id-ID"/>
              </w:rPr>
              <w:t xml:space="preserve">Agustus 2026</w:t>
            </w:r>
          </w:p>
        </w:tc>
        <w:tc>
          <w:tcPr/>
          <w:p>
            <w:pPr>
              <w:pStyle w:val="Compact"/>
            </w:pPr>
            <w:r>
              <w:rPr>
                <w:lang w:val="id-ID"/>
              </w:rPr>
              <w:t xml:space="preserve">Masyarakat sudah terbiasa dengan kartu chip</w:t>
            </w:r>
          </w:p>
        </w:tc>
      </w:tr>
      <w:tr>
        <w:tc>
          <w:tcPr/>
          <w:p>
            <w:pPr>
              <w:pStyle w:val="Compact"/>
            </w:pPr>
            <w:r>
              <w:rPr>
                <w:lang w:val="id-ID"/>
              </w:rPr>
              <w:t xml:space="preserve">Pasar access control</w:t>
            </w:r>
          </w:p>
        </w:tc>
        <w:tc>
          <w:tcPr/>
          <w:p>
            <w:pPr>
              <w:pStyle w:val="Compact"/>
            </w:pPr>
            <w:r>
              <w:rPr>
                <w:lang w:val="id-ID"/>
              </w:rPr>
              <w:t xml:space="preserve">US$350,6 juta (2025), menjadi US$758,2 juta pada 2034 (8,68% per tahun)[53]; estimasi lain US$237 juta (2024)[54]</w:t>
            </w:r>
          </w:p>
        </w:tc>
        <w:tc>
          <w:tcPr/>
          <w:p>
            <w:pPr>
              <w:pStyle w:val="Compact"/>
            </w:pPr>
            <w:r>
              <w:rPr>
                <w:lang w:val="id-ID"/>
              </w:rPr>
              <w:t xml:space="preserve">2025</w:t>
            </w:r>
          </w:p>
        </w:tc>
        <w:tc>
          <w:tcPr/>
          <w:p>
            <w:pPr>
              <w:pStyle w:val="Compact"/>
            </w:pPr>
            <w:r>
              <w:rPr>
                <w:lang w:val="id-ID"/>
              </w:rPr>
              <w:t xml:space="preserve">Pasar terdekat untuk kartu akses korporat</w:t>
            </w:r>
          </w:p>
        </w:tc>
      </w:tr>
    </w:tbl>
    <w:p>
      <w:pPr>
        <w:pStyle w:val="CaptionedFigure"/>
      </w:pPr>
      <w:r>
        <w:drawing>
          <wp:inline>
            <wp:extent cx="5334000" cy="1403684"/>
            <wp:effectExtent b="0" l="0" r="0" t="0"/>
            <wp:docPr descr="Gambar 2. Biru = segmen yang masuk pasar sasaran (SAM). Pegawai BUMN tumpang tindih dengan pekerja usaha besar, sehingga tidak dijumlahkan. Data: tabel 3.2." title="" id="40" name="Picture"/>
            <a:graphic>
              <a:graphicData uri="http://schemas.openxmlformats.org/drawingml/2006/picture">
                <pic:pic>
                  <pic:nvPicPr>
                    <pic:cNvPr descr=".png/866d451243a0.png" id="41" name="Picture"/>
                    <pic:cNvPicPr>
                      <a:picLocks noChangeArrowheads="1" noChangeAspect="1"/>
                    </pic:cNvPicPr>
                  </pic:nvPicPr>
                  <pic:blipFill>
                    <a:blip r:embed="rId39"/>
                    <a:stretch>
                      <a:fillRect/>
                    </a:stretch>
                  </pic:blipFill>
                  <pic:spPr bwMode="auto">
                    <a:xfrm>
                      <a:off x="0" y="0"/>
                      <a:ext cx="5334000" cy="1403684"/>
                    </a:xfrm>
                    <a:prstGeom prst="rect">
                      <a:avLst/>
                    </a:prstGeom>
                    <a:noFill/>
                    <a:ln w="9525">
                      <a:noFill/>
                      <a:headEnd/>
                      <a:tailEnd/>
                    </a:ln>
                  </pic:spPr>
                </pic:pic>
              </a:graphicData>
            </a:graphic>
          </wp:inline>
        </w:drawing>
      </w:r>
    </w:p>
    <w:p>
      <w:pPr>
        <w:pStyle w:val="ImageCaption"/>
      </w:pPr>
      <w:r>
        <w:rPr>
          <w:lang w:val="id-ID"/>
        </w:rPr>
        <w:t xml:space="preserve">Gambar 2. Biru = segmen yang masuk pasar sasaran (SAM). Pegawai BUMN tumpang tindih dengan pekerja usaha besar, sehingga tidak dijumlahkan. Data: tabel 3.2.</w:t>
      </w:r>
    </w:p>
    <w:p>
      <w:pPr>
        <w:pStyle w:val="Heading3"/>
      </w:pPr>
      <w:bookmarkStart w:id="42" w:name="_767394e1e08a59c373eb772c318d3fb43504318"/>
      <w:r>
        <w:rPr>
          <w:lang w:val="id-ID"/>
        </w:rPr>
        <w:t xml:space="preserve">3.3 Pendorong Permintaan</w:t>
      </w:r>
      <w:bookmarkEnd w:id="42"/>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2640"/>
        <w:gridCol w:w="2640"/>
        <w:gridCol w:w="2640"/>
      </w:tblGrid>
      <w:tr>
        <w:trPr>
          <w:tblHeader w:val="on"/>
        </w:trPr>
        <w:tc>
          <w:tcPr>
            <w:shd w:val="clear" w:color="auto" w:fill="F0F4F8"/>
          </w:tcPr>
          <w:p>
            <w:pPr>
              <w:pStyle w:val="Compact"/>
            </w:pPr>
            <w:r>
              <w:rPr>
                <w:lang w:val="id-ID"/>
              </w:rPr>
              <w:t xml:space="preserve">Pendorong</w:t>
            </w:r>
          </w:p>
        </w:tc>
        <w:tc>
          <w:tcPr>
            <w:shd w:val="clear" w:color="auto" w:fill="F0F4F8"/>
          </w:tcPr>
          <w:p>
            <w:pPr>
              <w:pStyle w:val="Compact"/>
            </w:pPr>
            <w:r>
              <w:rPr>
                <w:lang w:val="id-ID"/>
              </w:rPr>
              <w:t xml:space="preserve">Fakta</w:t>
            </w:r>
          </w:p>
        </w:tc>
        <w:tc>
          <w:tcPr>
            <w:shd w:val="clear" w:color="auto" w:fill="F0F4F8"/>
          </w:tcPr>
          <w:p>
            <w:pPr>
              <w:pStyle w:val="Compact"/>
            </w:pPr>
            <w:r>
              <w:rPr>
                <w:lang w:val="id-ID"/>
              </w:rPr>
              <w:t xml:space="preserve">Dampak ke permintaan</w:t>
            </w:r>
          </w:p>
        </w:tc>
      </w:tr>
      <w:tr>
        <w:tc>
          <w:tcPr/>
          <w:p>
            <w:pPr>
              <w:pStyle w:val="Compact"/>
            </w:pPr>
            <w:r>
              <w:rPr>
                <w:lang w:val="id-ID"/>
              </w:rPr>
              <w:t xml:space="preserve">Kewajiban pelindungan data</w:t>
            </w:r>
          </w:p>
        </w:tc>
        <w:tc>
          <w:tcPr/>
          <w:p>
            <w:pPr>
              <w:pStyle w:val="Compact"/>
            </w:pPr>
            <w:r>
              <w:rPr>
                <w:lang w:val="id-ID"/>
              </w:rPr>
              <w:t xml:space="preserve">UU No. 27/2022 tentang Pelindungan Data Pribadi mewajibkan pemberitahuan kegagalan pelindungan data dalam 3x24 jam (Pasal 46), dengan sanksi administratif hingga 2% pendapatan tahunan (Pasal 57)[55]. Aturan pelaksananya, PP 33/2026, diundangkan 16 Juli 2026 dan berlaku 16 Januari 2027[56, 57]</w:t>
            </w:r>
          </w:p>
        </w:tc>
        <w:tc>
          <w:tcPr/>
          <w:p>
            <w:pPr>
              <w:pStyle w:val="Compact"/>
            </w:pPr>
            <w:r>
              <w:rPr>
                <w:lang w:val="id-ID"/>
              </w:rPr>
              <w:t xml:space="preserve">Organisasi harus memperkuat kontrol akses dan autentikasi sebelum Januari 2027</w:t>
            </w:r>
          </w:p>
        </w:tc>
      </w:tr>
      <w:tr>
        <w:tc>
          <w:tcPr/>
          <w:p>
            <w:pPr>
              <w:pStyle w:val="Compact"/>
            </w:pPr>
            <w:r>
              <w:rPr>
                <w:lang w:val="id-ID"/>
              </w:rPr>
              <w:t xml:space="preserve">Ancaman siber meningkat</w:t>
            </w:r>
          </w:p>
        </w:tc>
        <w:tc>
          <w:tcPr/>
          <w:p>
            <w:pPr>
              <w:pStyle w:val="Compact"/>
            </w:pPr>
            <w:r>
              <w:rPr>
                <w:lang w:val="id-ID"/>
              </w:rPr>
              <w:t xml:space="preserve">257,98 juta serangan siber ke Indonesia pada semester I 2026, naik 93% dari periode yang sama 2025[58]. Hanya 11% perusahaan Indonesia berada di tingkat siap (Cisco Cybersecurity Readiness Index 2025)[59]</w:t>
            </w:r>
          </w:p>
        </w:tc>
        <w:tc>
          <w:tcPr/>
          <w:p>
            <w:pPr>
              <w:pStyle w:val="Compact"/>
            </w:pPr>
            <w:r>
              <w:rPr>
                <w:lang w:val="id-ID"/>
              </w:rPr>
              <w:t xml:space="preserve">Kebutuhan autentikasi kuat dan kontrol akses meningkat</w:t>
            </w:r>
          </w:p>
        </w:tc>
      </w:tr>
      <w:tr>
        <w:tc>
          <w:tcPr/>
          <w:p>
            <w:pPr>
              <w:pStyle w:val="Compact"/>
            </w:pPr>
            <w:r>
              <w:rPr>
                <w:lang w:val="id-ID"/>
              </w:rPr>
              <w:t xml:space="preserve">Pencurian kredensial</w:t>
            </w:r>
          </w:p>
        </w:tc>
        <w:tc>
          <w:tcPr/>
          <w:p>
            <w:pPr>
              <w:pStyle w:val="Compact"/>
            </w:pPr>
            <w:r>
              <w:rPr>
                <w:lang w:val="id-ID"/>
              </w:rPr>
              <w:t xml:space="preserve">Kredensial curian muncul di 39% pelanggaran data pada salah satu tahap serangan, tertinggi di antara semua cara. Phishing menjadi pintu masuk awal 16% pelanggaran, dan tingkat klik phishing lewat SMS atau telepon 40% lebih tinggi daripada lewat email (Verizon DBIR 2026)[60]</w:t>
            </w:r>
          </w:p>
        </w:tc>
        <w:tc>
          <w:tcPr/>
          <w:p>
            <w:pPr>
              <w:pStyle w:val="Compact"/>
            </w:pPr>
            <w:r>
              <w:rPr>
                <w:lang w:val="id-ID"/>
              </w:rPr>
              <w:t xml:space="preserve">Autentikasi tahan phishing (kartu PKI, FIDO2) menjawab masalah ini; kode OTP masih bisa dicuri lewat situs palsu (contoh di Bagian 4.4)</w:t>
            </w:r>
          </w:p>
        </w:tc>
      </w:tr>
      <w:tr>
        <w:tc>
          <w:tcPr/>
          <w:p>
            <w:pPr>
              <w:pStyle w:val="Compact"/>
            </w:pPr>
            <w:r>
              <w:rPr>
                <w:lang w:val="id-ID"/>
              </w:rPr>
              <w:t xml:space="preserve">Kartu fisik tetap dipakai</w:t>
            </w:r>
          </w:p>
        </w:tc>
        <w:tc>
          <w:tcPr/>
          <w:p>
            <w:pPr>
              <w:pStyle w:val="Compact"/>
            </w:pPr>
            <w:r>
              <w:rPr>
                <w:lang w:val="id-ID"/>
              </w:rPr>
              <w:t xml:space="preserve">84% pengguna akhir tetap memakai kartu fisik di samping kredensial ponsel. Adopsi kredensial ponsel didorong alasan keamanan (50%), bukan kenyamanan (34%) (HID 2026, lebih dari 1.500 responden)[61]</w:t>
            </w:r>
          </w:p>
        </w:tc>
        <w:tc>
          <w:tcPr/>
          <w:p>
            <w:pPr>
              <w:pStyle w:val="Compact"/>
            </w:pPr>
            <w:r>
              <w:rPr>
                <w:lang w:val="id-ID"/>
              </w:rPr>
              <w:t xml:space="preserve">Kartu tidak segera tergantikan ponsel; produk sebaiknya mendukung kartu dan ponsel</w:t>
            </w:r>
          </w:p>
        </w:tc>
      </w:tr>
      <w:tr>
        <w:tc>
          <w:tcPr/>
          <w:p>
            <w:pPr>
              <w:pStyle w:val="Compact"/>
            </w:pPr>
            <w:r>
              <w:rPr>
                <w:lang w:val="id-ID"/>
              </w:rPr>
              <w:t xml:space="preserve">Kartu akses lama mudah dikloning</w:t>
            </w:r>
          </w:p>
        </w:tc>
        <w:tc>
          <w:tcPr/>
          <w:p>
            <w:pPr>
              <w:pStyle w:val="Compact"/>
            </w:pPr>
            <w:r>
              <w:rPr>
                <w:lang w:val="id-ID"/>
              </w:rPr>
              <w:t xml:space="preserve">Enkripsi MIFARE Classic sudah dibobol sejak 2008[11]</w:t>
            </w:r>
          </w:p>
        </w:tc>
        <w:tc>
          <w:tcPr/>
          <w:p>
            <w:pPr>
              <w:pStyle w:val="Compact"/>
            </w:pPr>
            <w:r>
              <w:rPr>
                <w:lang w:val="id-ID"/>
              </w:rPr>
              <w:t xml:space="preserve">Alasan untuk mengganti kartu akses lama dengan kartu yang lebih aman</w:t>
            </w:r>
          </w:p>
        </w:tc>
      </w:tr>
      <w:tr>
        <w:tc>
          <w:tcPr/>
          <w:p>
            <w:pPr>
              <w:pStyle w:val="Compact"/>
            </w:pPr>
            <w:r>
              <w:rPr>
                <w:lang w:val="id-ID"/>
              </w:rPr>
              <w:t xml:space="preserve">Preferensi produk dalam negeri</w:t>
            </w:r>
          </w:p>
        </w:tc>
        <w:tc>
          <w:tcPr/>
          <w:p>
            <w:pPr>
              <w:pStyle w:val="Compact"/>
            </w:pPr>
            <w:r>
              <w:rPr>
                <w:lang w:val="id-ID"/>
              </w:rPr>
              <w:t xml:space="preserve">Permenperin 35/2025 tentang TKDN: tambahan nilai TKDN hingga 20% untuk litbang dan sertifikasi lewat lembaga verifikasi independen dalam 10 hari kerja[62, 63, 64]</w:t>
            </w:r>
          </w:p>
        </w:tc>
        <w:tc>
          <w:tcPr/>
          <w:p>
            <w:pPr>
              <w:pStyle w:val="Compact"/>
            </w:pPr>
            <w:r>
              <w:rPr>
                <w:lang w:val="id-ID"/>
              </w:rPr>
              <w:t xml:space="preserve">Produk dengan applet dan software lokal lebih mudah masuk pengadaan pemerintah dan BUMN</w:t>
            </w:r>
          </w:p>
        </w:tc>
      </w:tr>
      <w:tr>
        <w:tc>
          <w:tcPr/>
          <w:p>
            <w:pPr>
              <w:pStyle w:val="Compact"/>
            </w:pPr>
            <w:r>
              <w:rPr>
                <w:lang w:val="id-ID"/>
              </w:rPr>
              <w:t xml:space="preserve">Pertumbuhan access control</w:t>
            </w:r>
          </w:p>
        </w:tc>
        <w:tc>
          <w:tcPr/>
          <w:p>
            <w:pPr>
              <w:pStyle w:val="Compact"/>
            </w:pPr>
            <w:r>
              <w:rPr>
                <w:lang w:val="id-ID"/>
              </w:rPr>
              <w:t xml:space="preserve">Pasar access control Indonesia tumbuh 8,68% per tahun[53]</w:t>
            </w:r>
          </w:p>
        </w:tc>
        <w:tc>
          <w:tcPr/>
          <w:p>
            <w:pPr>
              <w:pStyle w:val="Compact"/>
            </w:pPr>
            <w:r>
              <w:rPr>
                <w:lang w:val="id-ID"/>
              </w:rPr>
              <w:t xml:space="preserve">Pasar terdekat tumbuh lebih cepat dari pasar smart card regional (5,8%)[36]</w:t>
            </w:r>
          </w:p>
        </w:tc>
      </w:tr>
      <w:tr>
        <w:tc>
          <w:tcPr/>
          <w:p>
            <w:pPr>
              <w:pStyle w:val="Compact"/>
            </w:pPr>
            <w:r>
              <w:rPr>
                <w:lang w:val="id-ID"/>
              </w:rPr>
              <w:t xml:space="preserve">Kebiasaan memakai kartu chip</w:t>
            </w:r>
          </w:p>
        </w:tc>
        <w:tc>
          <w:tcPr/>
          <w:p>
            <w:pPr>
              <w:pStyle w:val="Compact"/>
            </w:pPr>
            <w:r>
              <w:rPr>
                <w:lang w:val="id-ID"/>
              </w:rPr>
              <w:t xml:space="preserve">333 juta kartu ATM/debit berchip[51] dan 135 juta kartu uang elektronik berbasis chip[52]</w:t>
            </w:r>
          </w:p>
        </w:tc>
        <w:tc>
          <w:tcPr/>
          <w:p>
            <w:pPr>
              <w:pStyle w:val="Compact"/>
            </w:pPr>
            <w:r>
              <w:rPr>
                <w:lang w:val="id-ID"/>
              </w:rPr>
              <w:t xml:space="preserve">Hambatan adopsi pengguna rendah</w:t>
            </w:r>
          </w:p>
        </w:tc>
      </w:tr>
    </w:tbl>
    <w:p>
      <w:pPr>
        <w:pStyle w:val="FirstParagraph"/>
      </w:pPr>
      <w:r>
        <w:rPr>
          <w:b/>
          <w:bCs/>
          <w:lang w:val="id-ID"/>
        </w:rPr>
        <w:t xml:space="preserve">Penghambat permintaan:</w:t>
      </w:r>
    </w:p>
    <w:p>
      <w:pPr>
        <w:pStyle w:val="Compact"/>
        <w:numPr>
          <w:ilvl w:val="0"/>
          <w:numId w:val="1008"/>
        </w:numPr>
      </w:pPr>
      <w:r>
        <w:rPr>
          <w:lang w:val="id-ID"/>
        </w:rPr>
        <w:t xml:space="preserve">Identitas bergeser ke format digital: aktivasi IKD 17,56 juta (8,29% wajib KTP-el)[65], dan kartu pegawai ASN nasional sudah virtual sejak 2022[43].</w:t>
      </w:r>
    </w:p>
    <w:p>
      <w:pPr>
        <w:pStyle w:val="Compact"/>
        <w:numPr>
          <w:ilvl w:val="0"/>
          <w:numId w:val="1008"/>
        </w:numPr>
      </w:pPr>
      <w:r>
        <w:rPr>
          <w:lang w:val="id-ID"/>
        </w:rPr>
        <w:t xml:space="preserve">Lembaga pengawas pelindungan data pribadi belum terbentuk per Oktober 2026[66], sehingga tekanan kepatuhan bisa datang lebih lambat dari harapan.</w:t>
      </w:r>
    </w:p>
    <w:p>
      <w:pPr>
        <w:pStyle w:val="Compact"/>
        <w:numPr>
          <w:ilvl w:val="0"/>
          <w:numId w:val="1008"/>
        </w:numPr>
      </w:pPr>
      <w:r>
        <w:rPr>
          <w:lang w:val="id-ID"/>
        </w:rPr>
        <w:t xml:space="preserve">Celah perangkat lunak kini menjadi pintu masuk utama pelanggaran data (31%, naik dari 20%), sedangkan kredensial sebagai pintu masuk awal turun ke 13%. Hanya 26% celah yang sudah dieksploitasi (katalog CISA KEV) diperbaiki penuh (Verizon DBIR 2026)[60]. Anggaran keamanan bisa lebih banyak terserap ke perbaikan celah daripada autentikasi.</w:t>
      </w:r>
    </w:p>
    <w:p>
      <w:pPr>
        <w:pStyle w:val="Compact"/>
        <w:numPr>
          <w:ilvl w:val="0"/>
          <w:numId w:val="1008"/>
        </w:numPr>
      </w:pPr>
      <w:r>
        <w:rPr>
          <w:lang w:val="id-ID"/>
        </w:rPr>
        <w:t xml:space="preserve">Passkey di ponsel bisa menggantikan token login untuk pengguna umum.</w:t>
      </w:r>
    </w:p>
    <w:p>
      <w:pPr>
        <w:pStyle w:val="Compact"/>
        <w:numPr>
          <w:ilvl w:val="0"/>
          <w:numId w:val="1008"/>
        </w:numPr>
      </w:pPr>
      <w:r>
        <w:rPr>
          <w:lang w:val="id-ID"/>
        </w:rPr>
        <w:t xml:space="preserve">Pembeli sensitif harga: kartu MIFARE cetak hanya Rp 6.500 sampai 12.000 (Bagian 2.4).</w:t>
      </w:r>
    </w:p>
    <w:p>
      <w:pPr>
        <w:pStyle w:val="Compact"/>
        <w:numPr>
          <w:ilvl w:val="0"/>
          <w:numId w:val="1008"/>
        </w:numPr>
      </w:pPr>
      <w:r>
        <w:rPr>
          <w:lang w:val="id-ID"/>
        </w:rPr>
        <w:t xml:space="preserve">Di kampus, bank membagikan kartu mahasiswa berchip yang sekaligus kartu debit (Bagian 3.6).</w:t>
      </w:r>
    </w:p>
    <w:p>
      <w:pPr>
        <w:pStyle w:val="Compact"/>
        <w:numPr>
          <w:ilvl w:val="0"/>
          <w:numId w:val="1008"/>
        </w:numPr>
      </w:pPr>
      <w:r>
        <w:rPr>
          <w:lang w:val="id-ID"/>
        </w:rPr>
        <w:t xml:space="preserve">Biaya pindah: organisasi yang sudah memakai pembaca HID perlu pembaca pintu baru, sekitar Rp 4 juta per pintu (Bagian 4.5).</w:t>
      </w:r>
    </w:p>
    <w:p>
      <w:pPr>
        <w:pStyle w:val="Heading3"/>
      </w:pPr>
      <w:bookmarkStart w:id="43" w:name="_17277b9203164865ce4e06095cf1b5086f08394"/>
      <w:r>
        <w:rPr>
          <w:lang w:val="id-ID"/>
        </w:rPr>
        <w:t xml:space="preserve">3.4 Segmentasi Pasar</w:t>
      </w:r>
      <w:bookmarkEnd w:id="43"/>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1584"/>
        <w:gridCol w:w="1584"/>
        <w:gridCol w:w="1584"/>
        <w:gridCol w:w="1584"/>
        <w:gridCol w:w="1584"/>
      </w:tblGrid>
      <w:tr>
        <w:trPr>
          <w:tblHeader w:val="on"/>
        </w:trPr>
        <w:tc>
          <w:tcPr>
            <w:shd w:val="clear" w:color="auto" w:fill="F0F4F8"/>
          </w:tcPr>
          <w:p>
            <w:pPr>
              <w:pStyle w:val="Compact"/>
            </w:pPr>
            <w:r>
              <w:rPr>
                <w:lang w:val="id-ID"/>
              </w:rPr>
              <w:t xml:space="preserve">Segmen</w:t>
            </w:r>
          </w:p>
        </w:tc>
        <w:tc>
          <w:tcPr>
            <w:shd w:val="clear" w:color="auto" w:fill="F0F4F8"/>
          </w:tcPr>
          <w:p>
            <w:pPr>
              <w:pStyle w:val="Compact"/>
            </w:pPr>
            <w:r>
              <w:rPr>
                <w:lang w:val="id-ID"/>
              </w:rPr>
              <w:t xml:space="preserve">Populasi</w:t>
            </w:r>
          </w:p>
        </w:tc>
        <w:tc>
          <w:tcPr>
            <w:shd w:val="clear" w:color="auto" w:fill="F0F4F8"/>
          </w:tcPr>
          <w:p>
            <w:pPr>
              <w:pStyle w:val="Compact"/>
            </w:pPr>
            <w:r>
              <w:rPr>
                <w:lang w:val="id-ID"/>
              </w:rPr>
              <w:t xml:space="preserve">Kebutuhan utama</w:t>
            </w:r>
          </w:p>
        </w:tc>
        <w:tc>
          <w:tcPr>
            <w:shd w:val="clear" w:color="auto" w:fill="F0F4F8"/>
          </w:tcPr>
          <w:p>
            <w:pPr>
              <w:pStyle w:val="Compact"/>
            </w:pPr>
            <w:r>
              <w:rPr>
                <w:lang w:val="id-ID"/>
              </w:rPr>
              <w:t xml:space="preserve">Kesediaan bayar (penilaian penyusun)</w:t>
            </w:r>
          </w:p>
        </w:tc>
        <w:tc>
          <w:tcPr>
            <w:shd w:val="clear" w:color="auto" w:fill="F0F4F8"/>
          </w:tcPr>
          <w:p>
            <w:pPr>
              <w:pStyle w:val="Compact"/>
            </w:pPr>
            <w:r>
              <w:rPr>
                <w:lang w:val="id-ID"/>
              </w:rPr>
              <w:t xml:space="preserve">Siklus pembelian</w:t>
            </w:r>
          </w:p>
        </w:tc>
      </w:tr>
      <w:tr>
        <w:tc>
          <w:tcPr/>
          <w:p>
            <w:pPr>
              <w:pStyle w:val="Compact"/>
            </w:pPr>
            <w:r>
              <w:rPr>
                <w:lang w:val="id-ID"/>
              </w:rPr>
              <w:t xml:space="preserve">A. Korporat besar dan BUMN</w:t>
            </w:r>
          </w:p>
        </w:tc>
        <w:tc>
          <w:tcPr/>
          <w:p>
            <w:pPr>
              <w:pStyle w:val="Compact"/>
            </w:pPr>
            <w:r>
              <w:rPr>
                <w:lang w:val="id-ID"/>
              </w:rPr>
              <w:t xml:space="preserve">3,59 juta pekerja usaha besar[44]; BUMN ± 1,6 juta[47]</w:t>
            </w:r>
          </w:p>
        </w:tc>
        <w:tc>
          <w:tcPr/>
          <w:p>
            <w:pPr>
              <w:pStyle w:val="Compact"/>
            </w:pPr>
            <w:r>
              <w:rPr>
                <w:lang w:val="id-ID"/>
              </w:rPr>
              <w:t xml:space="preserve">Satu kartu untuk akses, absensi, login, tanda tangan internal</w:t>
            </w:r>
          </w:p>
        </w:tc>
        <w:tc>
          <w:tcPr/>
          <w:p>
            <w:pPr>
              <w:pStyle w:val="Compact"/>
            </w:pPr>
            <w:r>
              <w:rPr>
                <w:lang w:val="id-ID"/>
              </w:rPr>
              <w:t xml:space="preserve">Tinggi</w:t>
            </w:r>
          </w:p>
        </w:tc>
        <w:tc>
          <w:tcPr/>
          <w:p>
            <w:pPr>
              <w:pStyle w:val="Compact"/>
            </w:pPr>
            <w:r>
              <w:rPr>
                <w:lang w:val="id-ID"/>
              </w:rPr>
              <w:t xml:space="preserve">Tender atau penunjukan, 3 sampai 9 bulan</w:t>
            </w:r>
          </w:p>
        </w:tc>
      </w:tr>
      <w:tr>
        <w:tc>
          <w:tcPr/>
          <w:p>
            <w:pPr>
              <w:pStyle w:val="Compact"/>
            </w:pPr>
            <w:r>
              <w:rPr>
                <w:lang w:val="id-ID"/>
              </w:rPr>
              <w:t xml:space="preserve">B. Instansi pemerintah</w:t>
            </w:r>
          </w:p>
        </w:tc>
        <w:tc>
          <w:tcPr/>
          <w:p>
            <w:pPr>
              <w:pStyle w:val="Compact"/>
            </w:pPr>
            <w:r>
              <w:rPr>
                <w:lang w:val="id-ID"/>
              </w:rPr>
              <w:t xml:space="preserve">6,55 juta ASN[42]; kartu pegawai nasional sudah virtual[43]</w:t>
            </w:r>
          </w:p>
        </w:tc>
        <w:tc>
          <w:tcPr/>
          <w:p>
            <w:pPr>
              <w:pStyle w:val="Compact"/>
            </w:pPr>
            <w:r>
              <w:rPr>
                <w:lang w:val="id-ID"/>
              </w:rPr>
              <w:t xml:space="preserve">Akses gedung, ID internal, login sistem; contoh: Kartu Pintar Pegawai berchip di lingkungan Kementerian Pertanian[67]</w:t>
            </w:r>
          </w:p>
        </w:tc>
        <w:tc>
          <w:tcPr/>
          <w:p>
            <w:pPr>
              <w:pStyle w:val="Compact"/>
            </w:pPr>
            <w:r>
              <w:rPr>
                <w:lang w:val="id-ID"/>
              </w:rPr>
              <w:t xml:space="preserve">Sedang; terikat anggaran tahunan</w:t>
            </w:r>
          </w:p>
        </w:tc>
        <w:tc>
          <w:tcPr/>
          <w:p>
            <w:pPr>
              <w:pStyle w:val="Compact"/>
            </w:pPr>
            <w:r>
              <w:rPr>
                <w:lang w:val="id-ID"/>
              </w:rPr>
              <w:t xml:space="preserve">Pengadaan tahunan; TKDN berpengaruh</w:t>
            </w:r>
          </w:p>
        </w:tc>
      </w:tr>
      <w:tr>
        <w:tc>
          <w:tcPr/>
          <w:p>
            <w:pPr>
              <w:pStyle w:val="Compact"/>
            </w:pPr>
            <w:r>
              <w:rPr>
                <w:lang w:val="id-ID"/>
              </w:rPr>
              <w:t xml:space="preserve">C. Perguruan tinggi</w:t>
            </w:r>
          </w:p>
        </w:tc>
        <w:tc>
          <w:tcPr/>
          <w:p>
            <w:pPr>
              <w:pStyle w:val="Compact"/>
            </w:pPr>
            <w:r>
              <w:rPr>
                <w:lang w:val="id-ID"/>
              </w:rPr>
              <w:t xml:space="preserve">10,75 juta mahasiswa[2]</w:t>
            </w:r>
          </w:p>
        </w:tc>
        <w:tc>
          <w:tcPr/>
          <w:p>
            <w:pPr>
              <w:pStyle w:val="Compact"/>
            </w:pPr>
            <w:r>
              <w:rPr>
                <w:lang w:val="id-ID"/>
              </w:rPr>
              <w:t xml:space="preserve">Kartu mahasiswa, perpustakaan, akses, dompet kantin</w:t>
            </w:r>
          </w:p>
        </w:tc>
        <w:tc>
          <w:tcPr/>
          <w:p>
            <w:pPr>
              <w:pStyle w:val="Compact"/>
            </w:pPr>
            <w:r>
              <w:rPr>
                <w:lang w:val="id-ID"/>
              </w:rPr>
              <w:t xml:space="preserve">Rendah: bank membagikan kartu co-branding berchip[68, 69] dan ada pemain chip lokal[13]</w:t>
            </w:r>
          </w:p>
        </w:tc>
        <w:tc>
          <w:tcPr/>
          <w:p>
            <w:pPr>
              <w:pStyle w:val="Compact"/>
            </w:pPr>
            <w:r>
              <w:rPr>
                <w:lang w:val="id-ID"/>
              </w:rPr>
              <w:t xml:space="preserve">Mengikuti angkatan baru setiap tahun</w:t>
            </w:r>
          </w:p>
        </w:tc>
      </w:tr>
      <w:tr>
        <w:tc>
          <w:tcPr/>
          <w:p>
            <w:pPr>
              <w:pStyle w:val="Compact"/>
            </w:pPr>
            <w:r>
              <w:rPr>
                <w:lang w:val="id-ID"/>
              </w:rPr>
              <w:t xml:space="preserve">D. Rumah sakit</w:t>
            </w:r>
          </w:p>
        </w:tc>
        <w:tc>
          <w:tcPr/>
          <w:p>
            <w:pPr>
              <w:pStyle w:val="Compact"/>
            </w:pPr>
            <w:r>
              <w:rPr>
                <w:lang w:val="id-ID"/>
              </w:rPr>
              <w:t xml:space="preserve">3.282 RS[49]</w:t>
            </w:r>
          </w:p>
        </w:tc>
        <w:tc>
          <w:tcPr/>
          <w:p>
            <w:pPr>
              <w:pStyle w:val="Compact"/>
            </w:pPr>
            <w:r>
              <w:rPr>
                <w:lang w:val="id-ID"/>
              </w:rPr>
              <w:t xml:space="preserve">Akses ruang terbatas, login rekam medis</w:t>
            </w:r>
          </w:p>
        </w:tc>
        <w:tc>
          <w:tcPr/>
          <w:p>
            <w:pPr>
              <w:pStyle w:val="Compact"/>
            </w:pPr>
            <w:r>
              <w:rPr>
                <w:lang w:val="id-ID"/>
              </w:rPr>
              <w:t xml:space="preserve">Sedang</w:t>
            </w:r>
          </w:p>
        </w:tc>
        <w:tc>
          <w:tcPr/>
          <w:p>
            <w:pPr>
              <w:pStyle w:val="Compact"/>
            </w:pPr>
            <w:r>
              <w:rPr>
                <w:lang w:val="id-ID"/>
              </w:rPr>
              <w:t xml:space="preserve">Pengadaan per RS</w:t>
            </w:r>
          </w:p>
        </w:tc>
      </w:tr>
      <w:tr>
        <w:tc>
          <w:tcPr/>
          <w:p>
            <w:pPr>
              <w:pStyle w:val="Compact"/>
            </w:pPr>
            <w:r>
              <w:rPr>
                <w:lang w:val="id-ID"/>
              </w:rPr>
              <w:t xml:space="preserve">E. Perbankan dan pembayaran</w:t>
            </w:r>
          </w:p>
        </w:tc>
        <w:tc>
          <w:tcPr/>
          <w:p>
            <w:pPr>
              <w:pStyle w:val="Compact"/>
            </w:pPr>
            <w:r>
              <w:rPr>
                <w:lang w:val="id-ID"/>
              </w:rPr>
              <w:t xml:space="preserve">333 juta kartu ATM/debit[51]</w:t>
            </w:r>
          </w:p>
        </w:tc>
        <w:tc>
          <w:tcPr/>
          <w:p>
            <w:pPr>
              <w:pStyle w:val="Compact"/>
            </w:pPr>
            <w:r>
              <w:rPr>
                <w:lang w:val="id-ID"/>
              </w:rPr>
              <w:t xml:space="preserve">Kartu debit dan uang elektronik</w:t>
            </w:r>
          </w:p>
        </w:tc>
        <w:tc>
          <w:tcPr/>
          <w:p>
            <w:pPr>
              <w:pStyle w:val="Compact"/>
            </w:pPr>
            <w:r>
              <w:rPr>
                <w:lang w:val="id-ID"/>
              </w:rPr>
              <w:t xml:space="preserve">Tinggi, tetapi butuh sertifikasi EMVCo/NSICCS</w:t>
            </w:r>
          </w:p>
        </w:tc>
        <w:tc>
          <w:tcPr/>
          <w:p>
            <w:pPr>
              <w:pStyle w:val="Compact"/>
            </w:pPr>
            <w:r>
              <w:rPr>
                <w:lang w:val="id-ID"/>
              </w:rPr>
              <w:t xml:space="preserve">Kontrak vendor jangka panjang</w:t>
            </w:r>
          </w:p>
        </w:tc>
      </w:tr>
    </w:tbl>
    <w:p>
      <w:pPr>
        <w:pStyle w:val="FirstParagraph"/>
      </w:pPr>
      <w:r>
        <w:rPr>
          <w:b/>
          <w:bCs/>
          <w:lang w:val="id-ID"/>
        </w:rPr>
        <w:t xml:space="preserve">Dasar prioritas:</w:t>
      </w:r>
      <w:r>
        <w:rPr>
          <w:lang w:val="id-ID"/>
        </w:rPr>
        <w:t xml:space="preserve"> </w:t>
      </w:r>
      <w:r>
        <w:rPr>
          <w:lang w:val="id-ID"/>
        </w:rPr>
        <w:t xml:space="preserve">segmen A, B, dan C dipilih sebagai pasar sasaran (SAM). Segmen D digabung ke A karena kebutuhannya mirip. Segmen E dikeluarkan karena hambatan sertifikasi (Bagian 2.7).</w:t>
      </w:r>
    </w:p>
    <w:p>
      <w:pPr>
        <w:pStyle w:val="Heading3"/>
      </w:pPr>
      <w:bookmarkStart w:id="44" w:name="_8f314949497ff3857a948a591c0699f8fca8bef"/>
      <w:r>
        <w:rPr>
          <w:lang w:val="id-ID"/>
        </w:rPr>
        <w:t xml:space="preserve">3.5 Estimasi Ukuran Pasar (TAM, SAM, SOM)</w:t>
      </w:r>
      <w:bookmarkEnd w:id="44"/>
    </w:p>
    <w:p>
      <w:pPr>
        <w:pStyle w:val="FirstParagraph"/>
      </w:pPr>
      <w:r>
        <w:rPr>
          <w:lang w:val="id-ID"/>
        </w:rPr>
        <w:t xml:space="preserve">Ukuran pasar dihitung bottom-up dalam satuan kartu per tahun, lalu dikalikan harga.</w:t>
      </w:r>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1980"/>
        <w:gridCol w:w="1980"/>
        <w:gridCol w:w="1980"/>
        <w:gridCol w:w="1980"/>
      </w:tblGrid>
      <w:tr>
        <w:trPr>
          <w:tblHeader w:val="on"/>
        </w:trPr>
        <w:tc>
          <w:tcPr>
            <w:shd w:val="clear" w:color="auto" w:fill="F0F4F8"/>
          </w:tcPr>
          <w:p>
            <w:pPr>
              <w:pStyle w:val="Compact"/>
            </w:pPr>
            <w:r>
              <w:rPr>
                <w:lang w:val="id-ID"/>
              </w:rPr>
              <w:t xml:space="preserve">Lapisan</w:t>
            </w:r>
          </w:p>
        </w:tc>
        <w:tc>
          <w:tcPr>
            <w:shd w:val="clear" w:color="auto" w:fill="F0F4F8"/>
          </w:tcPr>
          <w:p>
            <w:pPr>
              <w:pStyle w:val="Compact"/>
            </w:pPr>
            <w:r>
              <w:rPr>
                <w:lang w:val="id-ID"/>
              </w:rPr>
              <w:t xml:space="preserve">Definisi</w:t>
            </w:r>
          </w:p>
        </w:tc>
        <w:tc>
          <w:tcPr>
            <w:shd w:val="clear" w:color="auto" w:fill="F0F4F8"/>
          </w:tcPr>
          <w:p>
            <w:pPr>
              <w:pStyle w:val="Compact"/>
            </w:pPr>
            <w:r>
              <w:rPr>
                <w:lang w:val="id-ID"/>
              </w:rPr>
              <w:t xml:space="preserve">Perhitungan</w:t>
            </w:r>
          </w:p>
        </w:tc>
        <w:tc>
          <w:tcPr>
            <w:shd w:val="clear" w:color="auto" w:fill="F0F4F8"/>
          </w:tcPr>
          <w:p>
            <w:pPr>
              <w:pStyle w:val="Compact"/>
            </w:pPr>
            <w:r>
              <w:rPr>
                <w:lang w:val="id-ID"/>
              </w:rPr>
              <w:t xml:space="preserve">Hasil per tahun</w:t>
            </w:r>
          </w:p>
        </w:tc>
      </w:tr>
      <w:tr>
        <w:tc>
          <w:tcPr/>
          <w:p>
            <w:pPr>
              <w:pStyle w:val="Compact"/>
            </w:pPr>
            <w:r>
              <w:rPr>
                <w:b/>
                <w:bCs/>
                <w:lang w:val="id-ID"/>
              </w:rPr>
              <w:t xml:space="preserve">TAM</w:t>
            </w:r>
            <w:r>
              <w:rPr>
                <w:lang w:val="id-ID"/>
              </w:rPr>
              <w:t xml:space="preserve"> </w:t>
            </w:r>
            <w:r>
              <w:rPr>
                <w:lang w:val="id-ID"/>
              </w:rPr>
              <w:t xml:space="preserve">(total pasar)</w:t>
            </w:r>
          </w:p>
        </w:tc>
        <w:tc>
          <w:tcPr/>
          <w:p>
            <w:pPr>
              <w:pStyle w:val="Compact"/>
            </w:pPr>
            <w:r>
              <w:rPr>
                <w:lang w:val="id-ID"/>
              </w:rPr>
              <w:t xml:space="preserve">Semua pekerja formal dan mahasiswa memakai kartu identitas berbasis Java Card</w:t>
            </w:r>
          </w:p>
        </w:tc>
        <w:tc>
          <w:tcPr/>
          <w:p>
            <w:pPr>
              <w:pStyle w:val="Compact"/>
            </w:pPr>
            <w:r>
              <w:rPr>
                <w:lang w:val="id-ID"/>
              </w:rPr>
              <w:t xml:space="preserve">(59,93 juta + 10,75 juta) orang ÷ umur kartu 4 tahun = 17,7 juta kartu x Rp 90.000</w:t>
            </w:r>
          </w:p>
        </w:tc>
        <w:tc>
          <w:tcPr/>
          <w:p>
            <w:pPr>
              <w:pStyle w:val="Compact"/>
            </w:pPr>
            <w:r>
              <w:rPr>
                <w:b/>
                <w:bCs/>
                <w:lang w:val="id-ID"/>
              </w:rPr>
              <w:t xml:space="preserve">± Rp 1,59 triliun</w:t>
            </w:r>
          </w:p>
        </w:tc>
      </w:tr>
      <w:tr>
        <w:tc>
          <w:tcPr/>
          <w:p>
            <w:pPr>
              <w:pStyle w:val="Compact"/>
            </w:pPr>
            <w:r>
              <w:rPr>
                <w:b/>
                <w:bCs/>
                <w:lang w:val="id-ID"/>
              </w:rPr>
              <w:t xml:space="preserve">SAM</w:t>
            </w:r>
            <w:r>
              <w:rPr>
                <w:lang w:val="id-ID"/>
              </w:rPr>
              <w:t xml:space="preserve"> </w:t>
            </w:r>
            <w:r>
              <w:rPr>
                <w:lang w:val="id-ID"/>
              </w:rPr>
              <w:t xml:space="preserve">(pasar yang bisa dilayani)</w:t>
            </w:r>
          </w:p>
        </w:tc>
        <w:tc>
          <w:tcPr/>
          <w:p>
            <w:pPr>
              <w:pStyle w:val="Compact"/>
            </w:pPr>
            <w:r>
              <w:rPr>
                <w:lang w:val="id-ID"/>
              </w:rPr>
              <w:t xml:space="preserve">Bagian segmen A, B, dan C yang butuh kartu aman multi-fungsi</w:t>
            </w:r>
          </w:p>
        </w:tc>
        <w:tc>
          <w:tcPr/>
          <w:p>
            <w:pPr>
              <w:pStyle w:val="Compact"/>
            </w:pPr>
            <w:r>
              <w:rPr>
                <w:lang w:val="id-ID"/>
              </w:rPr>
              <w:t xml:space="preserve">Korporat 3,59 juta x 30% + instansi 6,55 juta x 10% + kampus 10,75 juta x 10% = 2,81 juta orang. Kartu: 2,81 juta ÷ 4 tahun = 0,70 juta kartu x Rp 90.000 = Rp 63 miliar. Platform: 2,81 juta ÷ 5.000 orang per organisasi = 561 organisasi x Rp 50 juta = Rp 28 miliar</w:t>
            </w:r>
          </w:p>
        </w:tc>
        <w:tc>
          <w:tcPr/>
          <w:p>
            <w:pPr>
              <w:pStyle w:val="Compact"/>
            </w:pPr>
            <w:r>
              <w:rPr>
                <w:b/>
                <w:bCs/>
                <w:lang w:val="id-ID"/>
              </w:rPr>
              <w:t xml:space="preserve">± Rp 91 miliar</w:t>
            </w:r>
          </w:p>
        </w:tc>
      </w:tr>
      <w:tr>
        <w:tc>
          <w:tcPr/>
          <w:p>
            <w:pPr>
              <w:pStyle w:val="Compact"/>
            </w:pPr>
            <w:r>
              <w:rPr>
                <w:b/>
                <w:bCs/>
                <w:lang w:val="id-ID"/>
              </w:rPr>
              <w:t xml:space="preserve">SOM</w:t>
            </w:r>
            <w:r>
              <w:rPr>
                <w:lang w:val="id-ID"/>
              </w:rPr>
              <w:t xml:space="preserve"> </w:t>
            </w:r>
            <w:r>
              <w:rPr>
                <w:lang w:val="id-ID"/>
              </w:rPr>
              <w:t xml:space="preserve">(target tahun ke-5)</w:t>
            </w:r>
          </w:p>
        </w:tc>
        <w:tc>
          <w:tcPr/>
          <w:p>
            <w:pPr>
              <w:pStyle w:val="Compact"/>
            </w:pPr>
            <w:r>
              <w:rPr>
                <w:lang w:val="id-ID"/>
              </w:rPr>
              <w:t xml:space="preserve">Pangsa yang realistis diraih pendatang baru</w:t>
            </w:r>
          </w:p>
        </w:tc>
        <w:tc>
          <w:tcPr/>
          <w:p>
            <w:pPr>
              <w:pStyle w:val="Compact"/>
            </w:pPr>
            <w:r>
              <w:rPr>
                <w:lang w:val="id-ID"/>
              </w:rPr>
              <w:t xml:space="preserve">40 klien (7% dari 561 organisasi sasaran) dengan 81.000 kartu terjual di tahun ke-5 + lisensi + jasa implementasi</w:t>
            </w:r>
          </w:p>
        </w:tc>
        <w:tc>
          <w:tcPr/>
          <w:p>
            <w:pPr>
              <w:pStyle w:val="Compact"/>
            </w:pPr>
            <w:r>
              <w:rPr>
                <w:b/>
                <w:bCs/>
                <w:lang w:val="id-ID"/>
              </w:rPr>
              <w:t xml:space="preserve">± Rp 9,7 miliar</w:t>
            </w:r>
            <w:r>
              <w:rPr>
                <w:lang w:val="id-ID"/>
              </w:rPr>
              <w:t xml:space="preserve"> </w:t>
            </w:r>
            <w:r>
              <w:rPr>
                <w:lang w:val="id-ID"/>
              </w:rPr>
              <w:t xml:space="preserve">(11% dari SAM)</w:t>
            </w:r>
          </w:p>
        </w:tc>
      </w:tr>
    </w:tbl>
    <w:p>
      <w:pPr>
        <w:pStyle w:val="CaptionedFigure"/>
      </w:pPr>
      <w:r>
        <w:drawing>
          <wp:inline>
            <wp:extent cx="5334000" cy="954505"/>
            <wp:effectExtent b="0" l="0" r="0" t="0"/>
            <wp:docPr descr="Gambar 3. Target tahun ke-5 setara 11% dari pasar yang bisa dilayani (SAM) dan kurang dari 1% dari total pasar. Data: tabel 3.5." title="" id="46" name="Picture"/>
            <a:graphic>
              <a:graphicData uri="http://schemas.openxmlformats.org/drawingml/2006/picture">
                <pic:pic>
                  <pic:nvPicPr>
                    <pic:cNvPr descr=".png/94ca7dabc4f8.png" id="47" name="Picture"/>
                    <pic:cNvPicPr>
                      <a:picLocks noChangeArrowheads="1" noChangeAspect="1"/>
                    </pic:cNvPicPr>
                  </pic:nvPicPr>
                  <pic:blipFill>
                    <a:blip r:embed="rId45"/>
                    <a:stretch>
                      <a:fillRect/>
                    </a:stretch>
                  </pic:blipFill>
                  <pic:spPr bwMode="auto">
                    <a:xfrm>
                      <a:off x="0" y="0"/>
                      <a:ext cx="5334000" cy="954505"/>
                    </a:xfrm>
                    <a:prstGeom prst="rect">
                      <a:avLst/>
                    </a:prstGeom>
                    <a:noFill/>
                    <a:ln w="9525">
                      <a:noFill/>
                      <a:headEnd/>
                      <a:tailEnd/>
                    </a:ln>
                  </pic:spPr>
                </pic:pic>
              </a:graphicData>
            </a:graphic>
          </wp:inline>
        </w:drawing>
      </w:r>
    </w:p>
    <w:p>
      <w:pPr>
        <w:pStyle w:val="ImageCaption"/>
      </w:pPr>
      <w:r>
        <w:rPr>
          <w:lang w:val="id-ID"/>
        </w:rPr>
        <w:t xml:space="preserve">Gambar 3. Target tahun ke-5 setara 11% dari pasar yang bisa dilayani (SAM) dan kurang dari 1% dari total pasar. Data: tabel 3.5.</w:t>
      </w:r>
    </w:p>
    <w:p>
      <w:pPr>
        <w:pStyle w:val="FirstParagraph"/>
      </w:pPr>
      <w:r>
        <w:rPr>
          <w:b/>
          <w:bCs/>
          <w:lang w:val="id-ID"/>
        </w:rPr>
        <w:t xml:space="preserve">Dasar asumsi:</w:t>
      </w:r>
    </w:p>
    <w:p>
      <w:pPr>
        <w:pStyle w:val="Compact"/>
        <w:numPr>
          <w:ilvl w:val="0"/>
          <w:numId w:val="1009"/>
        </w:numPr>
      </w:pPr>
      <w:r>
        <w:rPr>
          <w:b/>
          <w:bCs/>
          <w:lang w:val="id-ID"/>
        </w:rPr>
        <w:t xml:space="preserve">Umur kartu 4 tahun:</w:t>
      </w:r>
      <w:r>
        <w:rPr>
          <w:lang w:val="id-ID"/>
        </w:rPr>
        <w:t xml:space="preserve"> </w:t>
      </w:r>
      <w:r>
        <w:rPr>
          <w:lang w:val="id-ID"/>
        </w:rPr>
        <w:t xml:space="preserve">pemasok kartu ID menyarankan penggantian kartu PVC setiap 3 sampai 5 tahun[70], dan umur pakai kartu PVC standar 2 sampai 5 tahun[71]. Angka 4 tahun dipakai sebagai titik tengah. Penggantian karena hilang, rusak, atau pegawai baru dihitung terpisah di proyeksi klien (Bagian 5.2).</w:t>
      </w:r>
    </w:p>
    <w:p>
      <w:pPr>
        <w:pStyle w:val="Compact"/>
        <w:numPr>
          <w:ilvl w:val="0"/>
          <w:numId w:val="1009"/>
        </w:numPr>
      </w:pPr>
      <w:r>
        <w:rPr>
          <w:b/>
          <w:bCs/>
          <w:lang w:val="id-ID"/>
        </w:rPr>
        <w:t xml:space="preserve">Pangsa yang butuh kartu aman multi-fungsi (asumsi per segmen):</w:t>
      </w:r>
    </w:p>
    <w:p>
      <w:pPr>
        <w:pStyle w:val="Compact"/>
        <w:numPr>
          <w:ilvl w:val="1"/>
          <w:numId w:val="1010"/>
        </w:numPr>
      </w:pPr>
      <w:r>
        <w:rPr>
          <w:lang w:val="id-ID"/>
        </w:rPr>
        <w:t xml:space="preserve">Korporat besar 30%: perusahaan besar, BUMN, bank, dan industri dengan kewajiban pelindungan data (PP 33/2026).</w:t>
      </w:r>
    </w:p>
    <w:p>
      <w:pPr>
        <w:pStyle w:val="Compact"/>
        <w:numPr>
          <w:ilvl w:val="1"/>
          <w:numId w:val="1010"/>
        </w:numPr>
      </w:pPr>
      <w:r>
        <w:rPr>
          <w:lang w:val="id-ID"/>
        </w:rPr>
        <w:t xml:space="preserve">Instansi 10%: kartu pegawai nasional sudah virtual[43]; permintaan hanya dari instansi yang menerbitkan kartu sendiri, seperti Kementerian Pertanian[67].</w:t>
      </w:r>
    </w:p>
    <w:p>
      <w:pPr>
        <w:pStyle w:val="Compact"/>
        <w:numPr>
          <w:ilvl w:val="1"/>
          <w:numId w:val="1010"/>
        </w:numPr>
      </w:pPr>
      <w:r>
        <w:rPr>
          <w:lang w:val="id-ID"/>
        </w:rPr>
        <w:t xml:space="preserve">Kampus 10%: bank membagikan kartu mahasiswa berchip; BTN saja meluncurkan sekitar 38.800 kartu di tiga kampus pada Agustus 2026[72, 68]. Sasaran hanya kampus yang butuh login dan tanda tangan.</w:t>
      </w:r>
    </w:p>
    <w:p>
      <w:pPr>
        <w:pStyle w:val="Compact"/>
        <w:numPr>
          <w:ilvl w:val="1"/>
          <w:numId w:val="1010"/>
        </w:numPr>
      </w:pPr>
      <w:r>
        <w:rPr>
          <w:lang w:val="id-ID"/>
        </w:rPr>
        <w:t xml:space="preserve">Ketiga angka ini adalah asumsi penyusun dan paling berpengaruh pada ukuran pasar.</w:t>
      </w:r>
    </w:p>
    <w:p>
      <w:pPr>
        <w:pStyle w:val="Compact"/>
        <w:numPr>
          <w:ilvl w:val="0"/>
          <w:numId w:val="1009"/>
        </w:numPr>
      </w:pPr>
      <w:r>
        <w:rPr>
          <w:b/>
          <w:bCs/>
          <w:lang w:val="id-ID"/>
        </w:rPr>
        <w:t xml:space="preserve">5.000 orang per organisasi:</w:t>
      </w:r>
      <w:r>
        <w:rPr>
          <w:lang w:val="id-ID"/>
        </w:rPr>
        <w:t xml:space="preserve"> </w:t>
      </w:r>
      <w:r>
        <w:rPr>
          <w:lang w:val="id-ID"/>
        </w:rPr>
        <w:t xml:space="preserve">asumsi ukuran rata-rata klien. Organisasi kecil cenderung memilih kartu MIFARE.</w:t>
      </w:r>
    </w:p>
    <w:p>
      <w:pPr>
        <w:pStyle w:val="Compact"/>
        <w:numPr>
          <w:ilvl w:val="0"/>
          <w:numId w:val="1009"/>
        </w:numPr>
      </w:pPr>
      <w:r>
        <w:rPr>
          <w:b/>
          <w:bCs/>
          <w:lang w:val="id-ID"/>
        </w:rPr>
        <w:t xml:space="preserve">Tumpang tindih:</w:t>
      </w:r>
      <w:r>
        <w:rPr>
          <w:lang w:val="id-ID"/>
        </w:rPr>
        <w:t xml:space="preserve"> </w:t>
      </w:r>
      <w:r>
        <w:rPr>
          <w:lang w:val="id-ID"/>
        </w:rPr>
        <w:t xml:space="preserve">pegawai BUMN sebagian sudah termasuk di angka usaha besar, sehingga tidak dijumlahkan lagi.</w:t>
      </w:r>
    </w:p>
    <w:p>
      <w:pPr>
        <w:pStyle w:val="FirstParagraph"/>
      </w:pPr>
      <w:r>
        <w:rPr>
          <w:b/>
          <w:bCs/>
          <w:lang w:val="id-ID"/>
        </w:rPr>
        <w:t xml:space="preserve">Artinya:</w:t>
      </w:r>
      <w:r>
        <w:rPr>
          <w:lang w:val="id-ID"/>
        </w:rPr>
        <w:t xml:space="preserve"> </w:t>
      </w:r>
      <w:r>
        <w:rPr>
          <w:lang w:val="id-ID"/>
        </w:rPr>
        <w:t xml:space="preserve">pasar yang bisa dilayani sekitar Rp 91 miliar per tahun. Di tahun ke-5, target 40 klien setara 7% organisasi sasaran. Pendapatannya setara 11% dari SAM karena klien baru mengganti semua kartunya sekaligus. Target ini ambisius untuk pemain baru dan butuh tim penjualan aktif. Karena itu skenario klien turun 30% di Bagian 5.7 perlu diperhatikan. Proyeksi versi 1.1 (200.000 kartu di tahun ke-5) setara 20% pangsa kartu SAM, sehingga diturunkan.</w:t>
      </w:r>
    </w:p>
    <w:p>
      <w:pPr>
        <w:pStyle w:val="Heading3"/>
      </w:pPr>
      <w:bookmarkStart w:id="48" w:name="_ab864966cafef79cfd8f1ce29f25127b18e7118"/>
      <w:r>
        <w:rPr>
          <w:lang w:val="id-ID"/>
        </w:rPr>
        <w:t xml:space="preserve">3.6 Lanskap Kompetitor</w:t>
      </w:r>
      <w:bookmarkEnd w:id="48"/>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1980"/>
        <w:gridCol w:w="1980"/>
        <w:gridCol w:w="1980"/>
        <w:gridCol w:w="1980"/>
      </w:tblGrid>
      <w:tr>
        <w:trPr>
          <w:tblHeader w:val="on"/>
        </w:trPr>
        <w:tc>
          <w:tcPr>
            <w:shd w:val="clear" w:color="auto" w:fill="F0F4F8"/>
          </w:tcPr>
          <w:p>
            <w:pPr>
              <w:pStyle w:val="Compact"/>
            </w:pPr>
            <w:r>
              <w:rPr>
                <w:lang w:val="id-ID"/>
              </w:rPr>
              <w:t xml:space="preserve">Kategori</w:t>
            </w:r>
          </w:p>
        </w:tc>
        <w:tc>
          <w:tcPr>
            <w:shd w:val="clear" w:color="auto" w:fill="F0F4F8"/>
          </w:tcPr>
          <w:p>
            <w:pPr>
              <w:pStyle w:val="Compact"/>
            </w:pPr>
            <w:r>
              <w:rPr>
                <w:lang w:val="id-ID"/>
              </w:rPr>
              <w:t xml:space="preserve">Pemain (contoh terverifikasi)</w:t>
            </w:r>
          </w:p>
        </w:tc>
        <w:tc>
          <w:tcPr>
            <w:shd w:val="clear" w:color="auto" w:fill="F0F4F8"/>
          </w:tcPr>
          <w:p>
            <w:pPr>
              <w:pStyle w:val="Compact"/>
            </w:pPr>
            <w:r>
              <w:rPr>
                <w:lang w:val="id-ID"/>
              </w:rPr>
              <w:t xml:space="preserve">Posisi</w:t>
            </w:r>
          </w:p>
        </w:tc>
        <w:tc>
          <w:tcPr>
            <w:shd w:val="clear" w:color="auto" w:fill="F0F4F8"/>
          </w:tcPr>
          <w:p>
            <w:pPr>
              <w:pStyle w:val="Compact"/>
            </w:pPr>
            <w:r>
              <w:rPr>
                <w:lang w:val="id-ID"/>
              </w:rPr>
              <w:t xml:space="preserve">Celah bagi pendatang baru</w:t>
            </w:r>
          </w:p>
        </w:tc>
      </w:tr>
      <w:tr>
        <w:tc>
          <w:tcPr/>
          <w:p>
            <w:pPr>
              <w:pStyle w:val="Compact"/>
            </w:pPr>
            <w:r>
              <w:rPr>
                <w:lang w:val="id-ID"/>
              </w:rPr>
              <w:t xml:space="preserve">Vendor chip dan OS Java Card</w:t>
            </w:r>
          </w:p>
        </w:tc>
        <w:tc>
          <w:tcPr/>
          <w:p>
            <w:pPr>
              <w:pStyle w:val="Compact"/>
            </w:pPr>
            <w:r>
              <w:rPr>
                <w:lang w:val="id-ID"/>
              </w:rPr>
              <w:t xml:space="preserve">NXP (JCOP)[8], Infineon (SECORA ID)[9]</w:t>
            </w:r>
          </w:p>
        </w:tc>
        <w:tc>
          <w:tcPr/>
          <w:p>
            <w:pPr>
              <w:pStyle w:val="Compact"/>
            </w:pPr>
            <w:r>
              <w:rPr>
                <w:lang w:val="id-ID"/>
              </w:rPr>
              <w:t xml:space="preserve">Pemasok chip bersertifikat CC</w:t>
            </w:r>
          </w:p>
        </w:tc>
        <w:tc>
          <w:tcPr/>
          <w:p>
            <w:pPr>
              <w:pStyle w:val="Compact"/>
            </w:pPr>
            <w:r>
              <w:rPr>
                <w:lang w:val="id-ID"/>
              </w:rPr>
              <w:t xml:space="preserve">Bukan pesaing langsung; mitra pemasok</w:t>
            </w:r>
          </w:p>
        </w:tc>
      </w:tr>
      <w:tr>
        <w:tc>
          <w:tcPr/>
          <w:p>
            <w:pPr>
              <w:pStyle w:val="Compact"/>
            </w:pPr>
            <w:r>
              <w:rPr>
                <w:lang w:val="id-ID"/>
              </w:rPr>
              <w:t xml:space="preserve">Identitas dan kartu global</w:t>
            </w:r>
          </w:p>
        </w:tc>
        <w:tc>
          <w:tcPr/>
          <w:p>
            <w:pPr>
              <w:pStyle w:val="Compact"/>
            </w:pPr>
            <w:r>
              <w:rPr>
                <w:lang w:val="id-ID"/>
              </w:rPr>
              <w:t xml:space="preserve">IN Groupe (eks IDEMIA Smart Identity), IDEMIA Secure Transactions[41], Thales, Giesecke+Devrient</w:t>
            </w:r>
          </w:p>
        </w:tc>
        <w:tc>
          <w:tcPr/>
          <w:p>
            <w:pPr>
              <w:pStyle w:val="Compact"/>
            </w:pPr>
            <w:r>
              <w:rPr>
                <w:lang w:val="id-ID"/>
              </w:rPr>
              <w:t xml:space="preserve">Dominan di ID pemerintah, SIM, pembayaran</w:t>
            </w:r>
          </w:p>
        </w:tc>
        <w:tc>
          <w:tcPr/>
          <w:p>
            <w:pPr>
              <w:pStyle w:val="Compact"/>
            </w:pPr>
            <w:r>
              <w:rPr>
                <w:lang w:val="id-ID"/>
              </w:rPr>
              <w:t xml:space="preserve">Kurang fokus pada proyek korporat skala menengah di Indonesia (penilaian penyusun)</w:t>
            </w:r>
          </w:p>
        </w:tc>
      </w:tr>
      <w:tr>
        <w:tc>
          <w:tcPr/>
          <w:p>
            <w:pPr>
              <w:pStyle w:val="Compact"/>
            </w:pPr>
            <w:r>
              <w:rPr>
                <w:lang w:val="id-ID"/>
              </w:rPr>
              <w:t xml:space="preserve">Produsen kartu lokal</w:t>
            </w:r>
          </w:p>
        </w:tc>
        <w:tc>
          <w:tcPr/>
          <w:p>
            <w:pPr>
              <w:pStyle w:val="Compact"/>
            </w:pPr>
            <w:r>
              <w:rPr>
                <w:lang w:val="id-ID"/>
              </w:rPr>
              <w:t xml:space="preserve">Peruri[19], Wahyu Kartumasindo International[20], Pura Smart Technology[21]</w:t>
            </w:r>
          </w:p>
        </w:tc>
        <w:tc>
          <w:tcPr/>
          <w:p>
            <w:pPr>
              <w:pStyle w:val="Compact"/>
            </w:pPr>
            <w:r>
              <w:rPr>
                <w:lang w:val="id-ID"/>
              </w:rPr>
              <w:t xml:space="preserve">Produksi dan personalisasi kartu</w:t>
            </w:r>
          </w:p>
        </w:tc>
        <w:tc>
          <w:tcPr/>
          <w:p>
            <w:pPr>
              <w:pStyle w:val="Compact"/>
            </w:pPr>
            <w:r>
              <w:rPr>
                <w:lang w:val="id-ID"/>
              </w:rPr>
              <w:t xml:space="preserve">Calon mitra produksi, bukan pesaing di applet dan platform</w:t>
            </w:r>
          </w:p>
        </w:tc>
      </w:tr>
      <w:tr>
        <w:tc>
          <w:tcPr/>
          <w:p>
            <w:pPr>
              <w:pStyle w:val="Compact"/>
            </w:pPr>
            <w:r>
              <w:rPr>
                <w:lang w:val="id-ID"/>
              </w:rPr>
              <w:t xml:space="preserve">Chip lokal</w:t>
            </w:r>
          </w:p>
        </w:tc>
        <w:tc>
          <w:tcPr/>
          <w:p>
            <w:pPr>
              <w:pStyle w:val="Compact"/>
            </w:pPr>
            <w:r>
              <w:rPr>
                <w:lang w:val="id-ID"/>
              </w:rPr>
              <w:t xml:space="preserve">Xirka Silicon Technology (chip XCT136, DES/3DES)[13]</w:t>
            </w:r>
          </w:p>
        </w:tc>
        <w:tc>
          <w:tcPr/>
          <w:p>
            <w:pPr>
              <w:pStyle w:val="Compact"/>
            </w:pPr>
            <w:r>
              <w:rPr>
                <w:lang w:val="id-ID"/>
              </w:rPr>
              <w:t xml:space="preserve">Pesaing di kartu kampus</w:t>
            </w:r>
          </w:p>
        </w:tc>
        <w:tc>
          <w:tcPr/>
          <w:p>
            <w:pPr>
              <w:pStyle w:val="Compact"/>
            </w:pPr>
            <w:r>
              <w:rPr>
                <w:lang w:val="id-ID"/>
              </w:rPr>
              <w:t xml:space="preserve">Bukan Java Card; tidak multi-aplikasi</w:t>
            </w:r>
          </w:p>
        </w:tc>
      </w:tr>
      <w:tr>
        <w:tc>
          <w:tcPr/>
          <w:p>
            <w:pPr>
              <w:pStyle w:val="Compact"/>
            </w:pPr>
            <w:r>
              <w:rPr>
                <w:lang w:val="id-ID"/>
              </w:rPr>
              <w:t xml:space="preserve">Bank (kartu mahasiswa co-branding)</w:t>
            </w:r>
          </w:p>
        </w:tc>
        <w:tc>
          <w:tcPr/>
          <w:p>
            <w:pPr>
              <w:pStyle w:val="Compact"/>
            </w:pPr>
            <w:r>
              <w:rPr>
                <w:lang w:val="id-ID"/>
              </w:rPr>
              <w:t xml:space="preserve">Bank Nagari di UNP (11.700 kartu berchip, 2026)[68], BTN di USU, Undip, dan Unnes (± 38.800 kartu, Agustus 2026)[72, 69], BRI di Universitas Sanata Dharma[73], BNI di Universitas Lampung[74]</w:t>
            </w:r>
          </w:p>
        </w:tc>
        <w:tc>
          <w:tcPr/>
          <w:p>
            <w:pPr>
              <w:pStyle w:val="Compact"/>
            </w:pPr>
            <w:r>
              <w:rPr>
                <w:lang w:val="id-ID"/>
              </w:rPr>
              <w:t xml:space="preserve">Kartu mahasiswa sekaligus kartu debit, akses fasilitas, dan pembayaran kampus. Bank mendapat nasabah baru, sehingga cenderung menanggung biaya kartu (penilaian penyusun)</w:t>
            </w:r>
          </w:p>
        </w:tc>
        <w:tc>
          <w:tcPr/>
          <w:p>
            <w:pPr>
              <w:pStyle w:val="Compact"/>
            </w:pPr>
            <w:r>
              <w:rPr>
                <w:lang w:val="id-ID"/>
              </w:rPr>
              <w:t xml:space="preserve">Sulit dilawan dari sisi harga; peluang ada di kampus yang butuh fungsi di luar perbankan (login, tanda tangan)</w:t>
            </w:r>
          </w:p>
        </w:tc>
      </w:tr>
      <w:tr>
        <w:tc>
          <w:tcPr/>
          <w:p>
            <w:pPr>
              <w:pStyle w:val="Compact"/>
            </w:pPr>
            <w:r>
              <w:rPr>
                <w:lang w:val="id-ID"/>
              </w:rPr>
              <w:t xml:space="preserve">Integrator access control lokal</w:t>
            </w:r>
          </w:p>
        </w:tc>
        <w:tc>
          <w:tcPr/>
          <w:p>
            <w:pPr>
              <w:pStyle w:val="Compact"/>
            </w:pPr>
            <w:r>
              <w:rPr>
                <w:lang w:val="id-ID"/>
              </w:rPr>
              <w:t xml:space="preserve">Banyak integrator dan pencetak kartu akses berbasis MIFARE dan proximity, mis. di Jakarta[12]</w:t>
            </w:r>
          </w:p>
        </w:tc>
        <w:tc>
          <w:tcPr/>
          <w:p>
            <w:pPr>
              <w:pStyle w:val="Compact"/>
            </w:pPr>
            <w:r>
              <w:rPr>
                <w:lang w:val="id-ID"/>
              </w:rPr>
              <w:t xml:space="preserve">Menjual kartu murah plus mesin absensi dan pintu</w:t>
            </w:r>
          </w:p>
        </w:tc>
        <w:tc>
          <w:tcPr/>
          <w:p>
            <w:pPr>
              <w:pStyle w:val="Compact"/>
            </w:pPr>
            <w:r>
              <w:rPr>
                <w:lang w:val="id-ID"/>
              </w:rPr>
              <w:t xml:space="preserve">Calon mitra saluran penjualan; kartu P1 bisa dijual lewat mereka</w:t>
            </w:r>
          </w:p>
        </w:tc>
      </w:tr>
      <w:tr>
        <w:tc>
          <w:tcPr/>
          <w:p>
            <w:pPr>
              <w:pStyle w:val="Compact"/>
            </w:pPr>
            <w:r>
              <w:rPr>
                <w:lang w:val="id-ID"/>
              </w:rPr>
              <w:t xml:space="preserve">Kartu akses aman</w:t>
            </w:r>
          </w:p>
        </w:tc>
        <w:tc>
          <w:tcPr/>
          <w:p>
            <w:pPr>
              <w:pStyle w:val="Compact"/>
            </w:pPr>
            <w:r>
              <w:rPr>
                <w:lang w:val="id-ID"/>
              </w:rPr>
              <w:t xml:space="preserve">HID iCLASS Seos (± Rp 105.000 per kartu)[75], MIFARE DESFire EV3 (± Rp 17.500)[76]</w:t>
            </w:r>
          </w:p>
        </w:tc>
        <w:tc>
          <w:tcPr/>
          <w:p>
            <w:pPr>
              <w:pStyle w:val="Compact"/>
            </w:pPr>
            <w:r>
              <w:rPr>
                <w:lang w:val="id-ID"/>
              </w:rPr>
              <w:t xml:space="preserve">Standar akses pintu aman di korporat</w:t>
            </w:r>
          </w:p>
        </w:tc>
        <w:tc>
          <w:tcPr/>
          <w:p>
            <w:pPr>
              <w:pStyle w:val="Compact"/>
            </w:pPr>
            <w:r>
              <w:rPr>
                <w:lang w:val="id-ID"/>
              </w:rPr>
              <w:t xml:space="preserve">Hanya akses pintu; P1 menambah login dan tanda tangan dengan harga di bawah HID Seos</w:t>
            </w:r>
          </w:p>
        </w:tc>
      </w:tr>
      <w:tr>
        <w:tc>
          <w:tcPr/>
          <w:p>
            <w:pPr>
              <w:pStyle w:val="Compact"/>
            </w:pPr>
            <w:r>
              <w:rPr>
                <w:lang w:val="id-ID"/>
              </w:rPr>
              <w:t xml:space="preserve">Token autentikasi</w:t>
            </w:r>
          </w:p>
        </w:tc>
        <w:tc>
          <w:tcPr/>
          <w:p>
            <w:pPr>
              <w:pStyle w:val="Compact"/>
            </w:pPr>
            <w:r>
              <w:rPr>
                <w:lang w:val="id-ID"/>
              </w:rPr>
              <w:t xml:space="preserve">Yubico (US$29 eceran; US$1.450 per 50 unit)[15]</w:t>
            </w:r>
          </w:p>
        </w:tc>
        <w:tc>
          <w:tcPr/>
          <w:p>
            <w:pPr>
              <w:pStyle w:val="Compact"/>
            </w:pPr>
            <w:r>
              <w:rPr>
                <w:lang w:val="id-ID"/>
              </w:rPr>
              <w:t xml:space="preserve">Patokan harga token FIDO2</w:t>
            </w:r>
          </w:p>
        </w:tc>
        <w:tc>
          <w:tcPr/>
          <w:p>
            <w:pPr>
              <w:pStyle w:val="Compact"/>
            </w:pPr>
            <w:r>
              <w:rPr>
                <w:lang w:val="id-ID"/>
              </w:rPr>
              <w:t xml:space="preserve">Token berbentuk kartu yang menyatu dengan kartu identitas</w:t>
            </w:r>
          </w:p>
        </w:tc>
      </w:tr>
      <w:tr>
        <w:tc>
          <w:tcPr/>
          <w:p>
            <w:pPr>
              <w:pStyle w:val="Compact"/>
            </w:pPr>
            <w:r>
              <w:rPr>
                <w:lang w:val="id-ID"/>
              </w:rPr>
              <w:t xml:space="preserve">Alternatif non-kartu</w:t>
            </w:r>
          </w:p>
        </w:tc>
        <w:tc>
          <w:tcPr/>
          <w:p>
            <w:pPr>
              <w:pStyle w:val="Compact"/>
            </w:pPr>
            <w:r>
              <w:rPr>
                <w:lang w:val="id-ID"/>
              </w:rPr>
              <w:t xml:space="preserve">IKD di smartphone[65], passkey di ponsel</w:t>
            </w:r>
          </w:p>
        </w:tc>
        <w:tc>
          <w:tcPr/>
          <w:p>
            <w:pPr>
              <w:pStyle w:val="Compact"/>
            </w:pPr>
            <w:r>
              <w:rPr>
                <w:lang w:val="id-ID"/>
              </w:rPr>
              <w:t xml:space="preserve">Substitusi</w:t>
            </w:r>
          </w:p>
        </w:tc>
        <w:tc>
          <w:tcPr/>
          <w:p>
            <w:pPr>
              <w:pStyle w:val="Compact"/>
            </w:pPr>
            <w:r>
              <w:rPr>
                <w:lang w:val="id-ID"/>
              </w:rPr>
              <w:t xml:space="preserve">Tidak bisa dipakai untuk akses pintu fisik tanpa infrastruktur baru</w:t>
            </w:r>
          </w:p>
        </w:tc>
      </w:tr>
    </w:tbl>
    <w:p>
      <w:pPr>
        <w:pStyle w:val="Heading2"/>
      </w:pPr>
      <w:bookmarkStart w:id="49" w:name="_3796e76cb60e374656a2bbacf6e69b963c2a3a0"/>
      <w:r>
        <w:rPr>
          <w:lang w:val="id-ID"/>
        </w:rPr>
        <w:t xml:space="preserve">4. Identifikasi Peluang Pasar dan Produk</w:t>
      </w:r>
      <w:bookmarkEnd w:id="49"/>
    </w:p>
    <w:p>
      <w:pPr>
        <w:pStyle w:val="Heading3"/>
      </w:pPr>
      <w:bookmarkStart w:id="50" w:name="_414e104f7274259cdfe51110ae383c239940eb4"/>
      <w:r>
        <w:rPr>
          <w:lang w:val="id-ID"/>
        </w:rPr>
        <w:t xml:space="preserve">4.1 Peluang Pasar</w:t>
      </w:r>
      <w:bookmarkEnd w:id="50"/>
    </w:p>
    <w:p>
      <w:pPr>
        <w:pStyle w:val="FirstParagraph"/>
      </w:pPr>
      <w:r>
        <w:rPr>
          <w:lang w:val="id-ID"/>
        </w:rPr>
        <w:t xml:space="preserve">Peluang pasar adalah kebutuhan pembeli yang belum terlayani dengan baik.</w:t>
      </w:r>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1980"/>
        <w:gridCol w:w="1980"/>
        <w:gridCol w:w="1980"/>
        <w:gridCol w:w="1980"/>
      </w:tblGrid>
      <w:tr>
        <w:trPr>
          <w:tblHeader w:val="on"/>
        </w:trPr>
        <w:tc>
          <w:tcPr>
            <w:shd w:val="clear" w:color="auto" w:fill="F0F4F8"/>
          </w:tcPr>
          <w:p>
            <w:pPr>
              <w:pStyle w:val="Compact"/>
            </w:pPr>
            <w:r>
              <w:rPr>
                <w:lang w:val="id-ID"/>
              </w:rPr>
              <w:t xml:space="preserve">No</w:t>
            </w:r>
          </w:p>
        </w:tc>
        <w:tc>
          <w:tcPr>
            <w:shd w:val="clear" w:color="auto" w:fill="F0F4F8"/>
          </w:tcPr>
          <w:p>
            <w:pPr>
              <w:pStyle w:val="Compact"/>
            </w:pPr>
            <w:r>
              <w:rPr>
                <w:lang w:val="id-ID"/>
              </w:rPr>
              <w:t xml:space="preserve">Peluang pasar</w:t>
            </w:r>
          </w:p>
        </w:tc>
        <w:tc>
          <w:tcPr>
            <w:shd w:val="clear" w:color="auto" w:fill="F0F4F8"/>
          </w:tcPr>
          <w:p>
            <w:pPr>
              <w:pStyle w:val="Compact"/>
            </w:pPr>
            <w:r>
              <w:rPr>
                <w:lang w:val="id-ID"/>
              </w:rPr>
              <w:t xml:space="preserve">Bukti</w:t>
            </w:r>
          </w:p>
        </w:tc>
        <w:tc>
          <w:tcPr>
            <w:shd w:val="clear" w:color="auto" w:fill="F0F4F8"/>
          </w:tcPr>
          <w:p>
            <w:pPr>
              <w:pStyle w:val="Compact"/>
            </w:pPr>
            <w:r>
              <w:rPr>
                <w:lang w:val="id-ID"/>
              </w:rPr>
              <w:t xml:space="preserve">Segmen</w:t>
            </w:r>
          </w:p>
        </w:tc>
      </w:tr>
      <w:tr>
        <w:tc>
          <w:tcPr/>
          <w:p>
            <w:pPr>
              <w:pStyle w:val="Compact"/>
            </w:pPr>
            <w:r>
              <w:rPr>
                <w:lang w:val="id-ID"/>
              </w:rPr>
              <w:t xml:space="preserve">O1</w:t>
            </w:r>
          </w:p>
        </w:tc>
        <w:tc>
          <w:tcPr/>
          <w:p>
            <w:pPr>
              <w:pStyle w:val="Compact"/>
            </w:pPr>
            <w:r>
              <w:rPr>
                <w:lang w:val="id-ID"/>
              </w:rPr>
              <w:t xml:space="preserve">Mengganti kartu akses lama yang mudah dikloning</w:t>
            </w:r>
          </w:p>
        </w:tc>
        <w:tc>
          <w:tcPr/>
          <w:p>
            <w:pPr>
              <w:pStyle w:val="Compact"/>
            </w:pPr>
            <w:r>
              <w:rPr>
                <w:lang w:val="id-ID"/>
              </w:rPr>
              <w:t xml:space="preserve">Enkripsi MIFARE Classic sudah dibobol sejak 2008[11]; MIFARE masih umum dijual untuk akses di Indonesia[12]</w:t>
            </w:r>
          </w:p>
        </w:tc>
        <w:tc>
          <w:tcPr/>
          <w:p>
            <w:pPr>
              <w:pStyle w:val="Compact"/>
            </w:pPr>
            <w:r>
              <w:rPr>
                <w:lang w:val="id-ID"/>
              </w:rPr>
              <w:t xml:space="preserve">A, B, D</w:t>
            </w:r>
          </w:p>
        </w:tc>
      </w:tr>
      <w:tr>
        <w:tc>
          <w:tcPr/>
          <w:p>
            <w:pPr>
              <w:pStyle w:val="Compact"/>
            </w:pPr>
            <w:r>
              <w:rPr>
                <w:lang w:val="id-ID"/>
              </w:rPr>
              <w:t xml:space="preserve">O2</w:t>
            </w:r>
          </w:p>
        </w:tc>
        <w:tc>
          <w:tcPr/>
          <w:p>
            <w:pPr>
              <w:pStyle w:val="Compact"/>
            </w:pPr>
            <w:r>
              <w:rPr>
                <w:lang w:val="id-ID"/>
              </w:rPr>
              <w:t xml:space="preserve">Menggabungkan banyak kartu dan alat login menjadi satu kartu</w:t>
            </w:r>
          </w:p>
        </w:tc>
        <w:tc>
          <w:tcPr/>
          <w:p>
            <w:pPr>
              <w:pStyle w:val="Compact"/>
            </w:pPr>
            <w:r>
              <w:rPr>
                <w:lang w:val="id-ID"/>
              </w:rPr>
              <w:t xml:space="preserve">Java Card mendukung beberapa applet terisolasi dalam satu chip (Bagian 2.4)</w:t>
            </w:r>
          </w:p>
        </w:tc>
        <w:tc>
          <w:tcPr/>
          <w:p>
            <w:pPr>
              <w:pStyle w:val="Compact"/>
            </w:pPr>
            <w:r>
              <w:rPr>
                <w:lang w:val="id-ID"/>
              </w:rPr>
              <w:t xml:space="preserve">A, B, C</w:t>
            </w:r>
          </w:p>
        </w:tc>
      </w:tr>
      <w:tr>
        <w:tc>
          <w:tcPr/>
          <w:p>
            <w:pPr>
              <w:pStyle w:val="Compact"/>
            </w:pPr>
            <w:r>
              <w:rPr>
                <w:lang w:val="id-ID"/>
              </w:rPr>
              <w:t xml:space="preserve">O3</w:t>
            </w:r>
          </w:p>
        </w:tc>
        <w:tc>
          <w:tcPr/>
          <w:p>
            <w:pPr>
              <w:pStyle w:val="Compact"/>
            </w:pPr>
            <w:r>
              <w:rPr>
                <w:lang w:val="id-ID"/>
              </w:rPr>
              <w:t xml:space="preserve">Login tanpa kata sandi dengan biaya per pengguna lebih rendah dari token impor</w:t>
            </w:r>
          </w:p>
        </w:tc>
        <w:tc>
          <w:tcPr/>
          <w:p>
            <w:pPr>
              <w:pStyle w:val="Compact"/>
            </w:pPr>
            <w:r>
              <w:rPr>
                <w:lang w:val="id-ID"/>
              </w:rPr>
              <w:t xml:space="preserve">Token FIDO2 impor mulai Rp 670.000 di Indonesia[16]; applet FIDO2 open-source tersedia[22]</w:t>
            </w:r>
          </w:p>
        </w:tc>
        <w:tc>
          <w:tcPr/>
          <w:p>
            <w:pPr>
              <w:pStyle w:val="Compact"/>
            </w:pPr>
            <w:r>
              <w:rPr>
                <w:lang w:val="id-ID"/>
              </w:rPr>
              <w:t xml:space="preserve">A, B</w:t>
            </w:r>
          </w:p>
        </w:tc>
      </w:tr>
      <w:tr>
        <w:tc>
          <w:tcPr/>
          <w:p>
            <w:pPr>
              <w:pStyle w:val="Compact"/>
            </w:pPr>
            <w:r>
              <w:rPr>
                <w:lang w:val="id-ID"/>
              </w:rPr>
              <w:t xml:space="preserve">O4</w:t>
            </w:r>
          </w:p>
        </w:tc>
        <w:tc>
          <w:tcPr/>
          <w:p>
            <w:pPr>
              <w:pStyle w:val="Compact"/>
            </w:pPr>
            <w:r>
              <w:rPr>
                <w:lang w:val="id-ID"/>
              </w:rPr>
              <w:t xml:space="preserve">Produk keamanan dengan nilai TKDN untuk pengadaan pemerintah dan BUMN</w:t>
            </w:r>
          </w:p>
        </w:tc>
        <w:tc>
          <w:tcPr/>
          <w:p>
            <w:pPr>
              <w:pStyle w:val="Compact"/>
            </w:pPr>
            <w:r>
              <w:rPr>
                <w:lang w:val="id-ID"/>
              </w:rPr>
              <w:t xml:space="preserve">Bonus nilai litbang hingga 20% di Permenperin 35/2025[62]</w:t>
            </w:r>
          </w:p>
        </w:tc>
        <w:tc>
          <w:tcPr/>
          <w:p>
            <w:pPr>
              <w:pStyle w:val="Compact"/>
            </w:pPr>
            <w:r>
              <w:rPr>
                <w:lang w:val="id-ID"/>
              </w:rPr>
              <w:t xml:space="preserve">B, A (BUMN)</w:t>
            </w:r>
          </w:p>
        </w:tc>
      </w:tr>
      <w:tr>
        <w:tc>
          <w:tcPr/>
          <w:p>
            <w:pPr>
              <w:pStyle w:val="Compact"/>
            </w:pPr>
            <w:r>
              <w:rPr>
                <w:lang w:val="id-ID"/>
              </w:rPr>
              <w:t xml:space="preserve">O5</w:t>
            </w:r>
          </w:p>
        </w:tc>
        <w:tc>
          <w:tcPr/>
          <w:p>
            <w:pPr>
              <w:pStyle w:val="Compact"/>
            </w:pPr>
            <w:r>
              <w:rPr>
                <w:lang w:val="id-ID"/>
              </w:rPr>
              <w:t xml:space="preserve">Data kartu dan identitas dikelola di dalam negeri (on-premise)</w:t>
            </w:r>
          </w:p>
        </w:tc>
        <w:tc>
          <w:tcPr/>
          <w:p>
            <w:pPr>
              <w:pStyle w:val="Compact"/>
            </w:pPr>
            <w:r>
              <w:rPr>
                <w:lang w:val="id-ID"/>
              </w:rPr>
              <w:t xml:space="preserve">UU PDP mendorong pengendalian data pribadi[55]</w:t>
            </w:r>
          </w:p>
        </w:tc>
        <w:tc>
          <w:tcPr/>
          <w:p>
            <w:pPr>
              <w:pStyle w:val="Compact"/>
            </w:pPr>
            <w:r>
              <w:rPr>
                <w:lang w:val="id-ID"/>
              </w:rPr>
              <w:t xml:space="preserve">B, A</w:t>
            </w:r>
          </w:p>
        </w:tc>
      </w:tr>
    </w:tbl>
    <w:p>
      <w:pPr>
        <w:pStyle w:val="Heading3"/>
      </w:pPr>
      <w:bookmarkStart w:id="51" w:name="_c80b9a4685db7dca0c83503c9f1433b54143965"/>
      <w:r>
        <w:rPr>
          <w:lang w:val="id-ID"/>
        </w:rPr>
        <w:t xml:space="preserve">4.2 Daftar Panjang Produk</w:t>
      </w:r>
      <w:bookmarkEnd w:id="51"/>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2640"/>
        <w:gridCol w:w="2640"/>
        <w:gridCol w:w="2640"/>
      </w:tblGrid>
      <w:tr>
        <w:trPr>
          <w:tblHeader w:val="on"/>
        </w:trPr>
        <w:tc>
          <w:tcPr>
            <w:shd w:val="clear" w:color="auto" w:fill="F0F4F8"/>
          </w:tcPr>
          <w:p>
            <w:pPr>
              <w:pStyle w:val="Compact"/>
            </w:pPr>
            <w:r>
              <w:rPr>
                <w:lang w:val="id-ID"/>
              </w:rPr>
              <w:t xml:space="preserve">No</w:t>
            </w:r>
          </w:p>
        </w:tc>
        <w:tc>
          <w:tcPr>
            <w:shd w:val="clear" w:color="auto" w:fill="F0F4F8"/>
          </w:tcPr>
          <w:p>
            <w:pPr>
              <w:pStyle w:val="Compact"/>
            </w:pPr>
            <w:r>
              <w:rPr>
                <w:lang w:val="id-ID"/>
              </w:rPr>
              <w:t xml:space="preserve">Produk</w:t>
            </w:r>
          </w:p>
        </w:tc>
        <w:tc>
          <w:tcPr>
            <w:shd w:val="clear" w:color="auto" w:fill="F0F4F8"/>
          </w:tcPr>
          <w:p>
            <w:pPr>
              <w:pStyle w:val="Compact"/>
            </w:pPr>
            <w:r>
              <w:rPr>
                <w:lang w:val="id-ID"/>
              </w:rPr>
              <w:t xml:space="preserve">Peluang pasar yang dijawab</w:t>
            </w:r>
          </w:p>
        </w:tc>
      </w:tr>
      <w:tr>
        <w:tc>
          <w:tcPr/>
          <w:p>
            <w:pPr>
              <w:pStyle w:val="Compact"/>
            </w:pPr>
            <w:r>
              <w:rPr>
                <w:lang w:val="id-ID"/>
              </w:rPr>
              <w:t xml:space="preserve">P1</w:t>
            </w:r>
          </w:p>
        </w:tc>
        <w:tc>
          <w:tcPr/>
          <w:p>
            <w:pPr>
              <w:pStyle w:val="Compact"/>
            </w:pPr>
            <w:r>
              <w:rPr>
                <w:lang w:val="id-ID"/>
              </w:rPr>
              <w:t xml:space="preserve">Kartu identitas dan akses korporat multi-fungsi + platform manajemen kartu</w:t>
            </w:r>
          </w:p>
        </w:tc>
        <w:tc>
          <w:tcPr/>
          <w:p>
            <w:pPr>
              <w:pStyle w:val="Compact"/>
            </w:pPr>
            <w:r>
              <w:rPr>
                <w:lang w:val="id-ID"/>
              </w:rPr>
              <w:t xml:space="preserve">O1, O2, O4, O5</w:t>
            </w:r>
          </w:p>
        </w:tc>
      </w:tr>
      <w:tr>
        <w:tc>
          <w:tcPr/>
          <w:p>
            <w:pPr>
              <w:pStyle w:val="Compact"/>
            </w:pPr>
            <w:r>
              <w:rPr>
                <w:lang w:val="id-ID"/>
              </w:rPr>
              <w:t xml:space="preserve">P2</w:t>
            </w:r>
          </w:p>
        </w:tc>
        <w:tc>
          <w:tcPr/>
          <w:p>
            <w:pPr>
              <w:pStyle w:val="Compact"/>
            </w:pPr>
            <w:r>
              <w:rPr>
                <w:lang w:val="id-ID"/>
              </w:rPr>
              <w:t xml:space="preserve">Token keamanan FIDO2 berbentuk kartu/NFC</w:t>
            </w:r>
          </w:p>
        </w:tc>
        <w:tc>
          <w:tcPr/>
          <w:p>
            <w:pPr>
              <w:pStyle w:val="Compact"/>
            </w:pPr>
            <w:r>
              <w:rPr>
                <w:lang w:val="id-ID"/>
              </w:rPr>
              <w:t xml:space="preserve">O3, O4</w:t>
            </w:r>
          </w:p>
        </w:tc>
      </w:tr>
      <w:tr>
        <w:tc>
          <w:tcPr/>
          <w:p>
            <w:pPr>
              <w:pStyle w:val="Compact"/>
            </w:pPr>
            <w:r>
              <w:rPr>
                <w:lang w:val="id-ID"/>
              </w:rPr>
              <w:t xml:space="preserve">P3</w:t>
            </w:r>
          </w:p>
        </w:tc>
        <w:tc>
          <w:tcPr/>
          <w:p>
            <w:pPr>
              <w:pStyle w:val="Compact"/>
            </w:pPr>
            <w:r>
              <w:rPr>
                <w:lang w:val="id-ID"/>
              </w:rPr>
              <w:t xml:space="preserve">Kartu kampus pintar</w:t>
            </w:r>
          </w:p>
        </w:tc>
        <w:tc>
          <w:tcPr/>
          <w:p>
            <w:pPr>
              <w:pStyle w:val="Compact"/>
            </w:pPr>
            <w:r>
              <w:rPr>
                <w:lang w:val="id-ID"/>
              </w:rPr>
              <w:t xml:space="preserve">O2</w:t>
            </w:r>
          </w:p>
        </w:tc>
      </w:tr>
      <w:tr>
        <w:tc>
          <w:tcPr/>
          <w:p>
            <w:pPr>
              <w:pStyle w:val="Compact"/>
            </w:pPr>
            <w:r>
              <w:rPr>
                <w:lang w:val="id-ID"/>
              </w:rPr>
              <w:t xml:space="preserve">P4</w:t>
            </w:r>
          </w:p>
        </w:tc>
        <w:tc>
          <w:tcPr/>
          <w:p>
            <w:pPr>
              <w:pStyle w:val="Compact"/>
            </w:pPr>
            <w:r>
              <w:rPr>
                <w:lang w:val="id-ID"/>
              </w:rPr>
              <w:t xml:space="preserve">Kartu kesehatan/rekam medis ringkas</w:t>
            </w:r>
          </w:p>
        </w:tc>
        <w:tc>
          <w:tcPr/>
          <w:p>
            <w:pPr>
              <w:pStyle w:val="Compact"/>
            </w:pPr>
            <w:r>
              <w:rPr>
                <w:lang w:val="id-ID"/>
              </w:rPr>
              <w:t xml:space="preserve">(belum ada pendorong jelas)</w:t>
            </w:r>
          </w:p>
        </w:tc>
      </w:tr>
      <w:tr>
        <w:tc>
          <w:tcPr/>
          <w:p>
            <w:pPr>
              <w:pStyle w:val="Compact"/>
            </w:pPr>
            <w:r>
              <w:rPr>
                <w:lang w:val="id-ID"/>
              </w:rPr>
              <w:t xml:space="preserve">P5</w:t>
            </w:r>
          </w:p>
        </w:tc>
        <w:tc>
          <w:tcPr/>
          <w:p>
            <w:pPr>
              <w:pStyle w:val="Compact"/>
            </w:pPr>
            <w:r>
              <w:rPr>
                <w:lang w:val="id-ID"/>
              </w:rPr>
              <w:t xml:space="preserve">Kartu debit NSICCS (applet lokal) untuk bank daerah/BPR</w:t>
            </w:r>
          </w:p>
        </w:tc>
        <w:tc>
          <w:tcPr/>
          <w:p>
            <w:pPr>
              <w:pStyle w:val="Compact"/>
            </w:pPr>
            <w:r>
              <w:rPr>
                <w:lang w:val="id-ID"/>
              </w:rPr>
              <w:t xml:space="preserve">O4</w:t>
            </w:r>
          </w:p>
        </w:tc>
      </w:tr>
      <w:tr>
        <w:tc>
          <w:tcPr/>
          <w:p>
            <w:pPr>
              <w:pStyle w:val="Compact"/>
            </w:pPr>
            <w:r>
              <w:rPr>
                <w:lang w:val="id-ID"/>
              </w:rPr>
              <w:t xml:space="preserve">P6</w:t>
            </w:r>
          </w:p>
        </w:tc>
        <w:tc>
          <w:tcPr/>
          <w:p>
            <w:pPr>
              <w:pStyle w:val="Compact"/>
            </w:pPr>
            <w:r>
              <w:rPr>
                <w:lang w:val="id-ID"/>
              </w:rPr>
              <w:t xml:space="preserve">Hardware wallet kripto berbasis kartu</w:t>
            </w:r>
          </w:p>
        </w:tc>
        <w:tc>
          <w:tcPr/>
          <w:p>
            <w:pPr>
              <w:pStyle w:val="Compact"/>
            </w:pPr>
            <w:r>
              <w:rPr>
                <w:lang w:val="id-ID"/>
              </w:rPr>
              <w:t xml:space="preserve">(pasar kecil)</w:t>
            </w:r>
          </w:p>
        </w:tc>
      </w:tr>
      <w:tr>
        <w:tc>
          <w:tcPr/>
          <w:p>
            <w:pPr>
              <w:pStyle w:val="Compact"/>
            </w:pPr>
            <w:r>
              <w:rPr>
                <w:lang w:val="id-ID"/>
              </w:rPr>
              <w:t xml:space="preserve">P7</w:t>
            </w:r>
          </w:p>
        </w:tc>
        <w:tc>
          <w:tcPr/>
          <w:p>
            <w:pPr>
              <w:pStyle w:val="Compact"/>
            </w:pPr>
            <w:r>
              <w:rPr>
                <w:lang w:val="id-ID"/>
              </w:rPr>
              <w:t xml:space="preserve">Modul secure element untuk IoT</w:t>
            </w:r>
          </w:p>
        </w:tc>
        <w:tc>
          <w:tcPr/>
          <w:p>
            <w:pPr>
              <w:pStyle w:val="Compact"/>
            </w:pPr>
            <w:r>
              <w:rPr>
                <w:lang w:val="id-ID"/>
              </w:rPr>
              <w:t xml:space="preserve">(pelanggan berbeda)</w:t>
            </w:r>
          </w:p>
        </w:tc>
      </w:tr>
      <w:tr>
        <w:tc>
          <w:tcPr/>
          <w:p>
            <w:pPr>
              <w:pStyle w:val="Compact"/>
            </w:pPr>
            <w:r>
              <w:rPr>
                <w:lang w:val="id-ID"/>
              </w:rPr>
              <w:t xml:space="preserve">P8</w:t>
            </w:r>
          </w:p>
        </w:tc>
        <w:tc>
          <w:tcPr/>
          <w:p>
            <w:pPr>
              <w:pStyle w:val="Compact"/>
            </w:pPr>
            <w:r>
              <w:rPr>
                <w:lang w:val="id-ID"/>
              </w:rPr>
              <w:t xml:space="preserve">Kartu tanda tangan elektronik tersertifikasi</w:t>
            </w:r>
          </w:p>
        </w:tc>
        <w:tc>
          <w:tcPr/>
          <w:p>
            <w:pPr>
              <w:pStyle w:val="Compact"/>
            </w:pPr>
            <w:r>
              <w:rPr>
                <w:lang w:val="id-ID"/>
              </w:rPr>
              <w:t xml:space="preserve">O4, O5</w:t>
            </w:r>
          </w:p>
        </w:tc>
      </w:tr>
    </w:tbl>
    <w:p>
      <w:pPr>
        <w:pStyle w:val="Heading3"/>
      </w:pPr>
      <w:bookmarkStart w:id="52" w:name="_d7544e6903ab07b1fa9a522c92009394a309eb2"/>
      <w:r>
        <w:rPr>
          <w:lang w:val="id-ID"/>
        </w:rPr>
        <w:t xml:space="preserve">4.3 Kriteria dan Bobot</w:t>
      </w:r>
      <w:bookmarkEnd w:id="52"/>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2640"/>
        <w:gridCol w:w="2640"/>
        <w:gridCol w:w="2640"/>
      </w:tblGrid>
      <w:tr>
        <w:trPr>
          <w:tblHeader w:val="on"/>
        </w:trPr>
        <w:tc>
          <w:tcPr>
            <w:shd w:val="clear" w:color="auto" w:fill="F0F4F8"/>
          </w:tcPr>
          <w:p>
            <w:pPr>
              <w:pStyle w:val="Compact"/>
            </w:pPr>
            <w:r>
              <w:rPr>
                <w:lang w:val="id-ID"/>
              </w:rPr>
              <w:t xml:space="preserve">Kriteria</w:t>
            </w:r>
          </w:p>
        </w:tc>
        <w:tc>
          <w:tcPr>
            <w:shd w:val="clear" w:color="auto" w:fill="F0F4F8"/>
          </w:tcPr>
          <w:p>
            <w:pPr>
              <w:pStyle w:val="Compact"/>
            </w:pPr>
            <w:r>
              <w:rPr>
                <w:lang w:val="id-ID"/>
              </w:rPr>
              <w:t xml:space="preserve">Bobot</w:t>
            </w:r>
          </w:p>
        </w:tc>
        <w:tc>
          <w:tcPr>
            <w:shd w:val="clear" w:color="auto" w:fill="F0F4F8"/>
          </w:tcPr>
          <w:p>
            <w:pPr>
              <w:pStyle w:val="Compact"/>
            </w:pPr>
            <w:r>
              <w:rPr>
                <w:lang w:val="id-ID"/>
              </w:rPr>
              <w:t xml:space="preserve">Dasar bobot</w:t>
            </w:r>
          </w:p>
        </w:tc>
      </w:tr>
      <w:tr>
        <w:tc>
          <w:tcPr/>
          <w:p>
            <w:pPr>
              <w:pStyle w:val="Compact"/>
            </w:pPr>
            <w:r>
              <w:rPr>
                <w:lang w:val="id-ID"/>
              </w:rPr>
              <w:t xml:space="preserve">Ukuran dan pertumbuhan pasar</w:t>
            </w:r>
          </w:p>
        </w:tc>
        <w:tc>
          <w:tcPr/>
          <w:p>
            <w:pPr>
              <w:pStyle w:val="Compact"/>
            </w:pPr>
            <w:r>
              <w:rPr>
                <w:lang w:val="id-ID"/>
              </w:rPr>
              <w:t xml:space="preserve">31,25%</w:t>
            </w:r>
          </w:p>
        </w:tc>
        <w:tc>
          <w:tcPr/>
          <w:p>
            <w:pPr>
              <w:pStyle w:val="Compact"/>
            </w:pPr>
            <w:r>
              <w:rPr>
                <w:lang w:val="id-ID"/>
              </w:rPr>
              <w:t xml:space="preserve">Faktor terbesar penentu potensi pendapatan</w:t>
            </w:r>
          </w:p>
        </w:tc>
      </w:tr>
      <w:tr>
        <w:tc>
          <w:tcPr/>
          <w:p>
            <w:pPr>
              <w:pStyle w:val="Compact"/>
            </w:pPr>
            <w:r>
              <w:rPr>
                <w:lang w:val="id-ID"/>
              </w:rPr>
              <w:t xml:space="preserve">Hambatan masuk (sertifikasi, modal)</w:t>
            </w:r>
          </w:p>
        </w:tc>
        <w:tc>
          <w:tcPr/>
          <w:p>
            <w:pPr>
              <w:pStyle w:val="Compact"/>
            </w:pPr>
            <w:r>
              <w:rPr>
                <w:lang w:val="id-ID"/>
              </w:rPr>
              <w:t xml:space="preserve">25%</w:t>
            </w:r>
          </w:p>
        </w:tc>
        <w:tc>
          <w:tcPr/>
          <w:p>
            <w:pPr>
              <w:pStyle w:val="Compact"/>
            </w:pPr>
            <w:r>
              <w:rPr>
                <w:lang w:val="id-ID"/>
              </w:rPr>
              <w:t xml:space="preserve">Sertifikasi adalah biaya dan waktu terbesar (Bagian 2.7)</w:t>
            </w:r>
          </w:p>
        </w:tc>
      </w:tr>
      <w:tr>
        <w:tc>
          <w:tcPr/>
          <w:p>
            <w:pPr>
              <w:pStyle w:val="Compact"/>
            </w:pPr>
            <w:r>
              <w:rPr>
                <w:lang w:val="id-ID"/>
              </w:rPr>
              <w:t xml:space="preserve">Potensi margin</w:t>
            </w:r>
          </w:p>
        </w:tc>
        <w:tc>
          <w:tcPr/>
          <w:p>
            <w:pPr>
              <w:pStyle w:val="Compact"/>
            </w:pPr>
            <w:r>
              <w:rPr>
                <w:lang w:val="id-ID"/>
              </w:rPr>
              <w:t xml:space="preserve">18,75%</w:t>
            </w:r>
          </w:p>
        </w:tc>
        <w:tc>
          <w:tcPr/>
          <w:p>
            <w:pPr>
              <w:pStyle w:val="Compact"/>
            </w:pPr>
          </w:p>
        </w:tc>
      </w:tr>
      <w:tr>
        <w:tc>
          <w:tcPr/>
          <w:p>
            <w:pPr>
              <w:pStyle w:val="Compact"/>
            </w:pPr>
            <w:r>
              <w:rPr>
                <w:lang w:val="id-ID"/>
              </w:rPr>
              <w:t xml:space="preserve">Waktu ke pasar</w:t>
            </w:r>
          </w:p>
        </w:tc>
        <w:tc>
          <w:tcPr/>
          <w:p>
            <w:pPr>
              <w:pStyle w:val="Compact"/>
            </w:pPr>
            <w:r>
              <w:rPr>
                <w:lang w:val="id-ID"/>
              </w:rPr>
              <w:t xml:space="preserve">12,5%</w:t>
            </w:r>
          </w:p>
        </w:tc>
        <w:tc>
          <w:tcPr/>
          <w:p>
            <w:pPr>
              <w:pStyle w:val="Compact"/>
            </w:pPr>
          </w:p>
        </w:tc>
      </w:tr>
      <w:tr>
        <w:tc>
          <w:tcPr/>
          <w:p>
            <w:pPr>
              <w:pStyle w:val="Compact"/>
            </w:pPr>
            <w:r>
              <w:rPr>
                <w:lang w:val="id-ID"/>
              </w:rPr>
              <w:t xml:space="preserve">Dukungan regulasi</w:t>
            </w:r>
          </w:p>
        </w:tc>
        <w:tc>
          <w:tcPr/>
          <w:p>
            <w:pPr>
              <w:pStyle w:val="Compact"/>
            </w:pPr>
            <w:r>
              <w:rPr>
                <w:lang w:val="id-ID"/>
              </w:rPr>
              <w:t xml:space="preserve">12,5%</w:t>
            </w:r>
          </w:p>
        </w:tc>
        <w:tc>
          <w:tcPr/>
          <w:p>
            <w:pPr>
              <w:pStyle w:val="Compact"/>
            </w:pPr>
            <w:r>
              <w:rPr>
                <w:lang w:val="id-ID"/>
              </w:rPr>
              <w:t xml:space="preserve">TKDN dan kewajiban regulasi sebagai pendorong permintaan</w:t>
            </w:r>
          </w:p>
        </w:tc>
      </w:tr>
    </w:tbl>
    <w:p>
      <w:pPr>
        <w:pStyle w:val="BlockText"/>
      </w:pPr>
      <w:r>
        <w:rPr>
          <w:lang w:val="id-ID"/>
        </w:rPr>
        <w:t xml:space="preserve">Bobot ini adalah</w:t>
      </w:r>
      <w:r>
        <w:rPr>
          <w:lang w:val="id-ID"/>
        </w:rPr>
        <w:t xml:space="preserve"> </w:t>
      </w:r>
      <w:r>
        <w:rPr>
          <w:b/>
          <w:bCs/>
          <w:lang w:val="id-ID"/>
        </w:rPr>
        <w:t xml:space="preserve">penilaian penyusun</w:t>
      </w:r>
      <w:r>
        <w:rPr>
          <w:lang w:val="id-ID"/>
        </w:rPr>
        <w:t xml:space="preserve"> </w:t>
      </w:r>
      <w:r>
        <w:rPr>
          <w:lang w:val="id-ID"/>
        </w:rPr>
        <w:t xml:space="preserve">dan sebaiknya disepakati bersama klien.</w:t>
      </w:r>
    </w:p>
    <w:p>
      <w:pPr>
        <w:pStyle w:val="BlockText"/>
      </w:pPr>
      <w:r>
        <w:rPr>
          <w:b/>
          <w:bCs/>
          <w:lang w:val="id-ID"/>
        </w:rPr>
        <w:t xml:space="preserve">Kriteria kapabilitas ITB dikeluarkan (versi 2.7).</w:t>
      </w:r>
      <w:r>
        <w:rPr>
          <w:lang w:val="id-ID"/>
        </w:rPr>
        <w:t xml:space="preserve"> </w:t>
      </w:r>
      <w:r>
        <w:rPr>
          <w:lang w:val="id-ID"/>
        </w:rPr>
        <w:t xml:space="preserve">Analisis kemampuan internal ditunda ke tahap berikutnya, sehingga penilaian ini hanya memakai faktor pasar. Bobot kriteria lain dinaikkan secara proporsional dari versi sebelumnya (25%, 20%, 15%, 10%, dan 10%, masing-masing dibagi 80%). P1 dan P2 tetap di peringkat teratas; kartu kampus (P3) turun dari peringkat 3 ke 5. Kriteria ini ditambahkan kembali setelah analisis kemampuan selesai.</w:t>
      </w:r>
    </w:p>
    <w:p>
      <w:pPr>
        <w:pStyle w:val="Heading3"/>
      </w:pPr>
      <w:bookmarkStart w:id="53" w:name="_359d53a5de26b3a26d1f49525e6c2bd93e32af2"/>
      <w:r>
        <w:rPr>
          <w:lang w:val="id-ID"/>
        </w:rPr>
        <w:t xml:space="preserve">4.4 Matriks Penilaian (skor 1 sampai 5)</w:t>
      </w:r>
      <w:bookmarkEnd w:id="53"/>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1131"/>
        <w:gridCol w:w="1131"/>
        <w:gridCol w:w="1131"/>
        <w:gridCol w:w="1131"/>
        <w:gridCol w:w="1131"/>
        <w:gridCol w:w="1131"/>
        <w:gridCol w:w="1131"/>
      </w:tblGrid>
      <w:tr>
        <w:trPr>
          <w:tblHeader w:val="on"/>
        </w:trPr>
        <w:tc>
          <w:tcPr>
            <w:shd w:val="clear" w:color="auto" w:fill="F0F4F8"/>
          </w:tcPr>
          <w:p>
            <w:pPr>
              <w:pStyle w:val="Compact"/>
            </w:pPr>
            <w:r>
              <w:rPr>
                <w:lang w:val="id-ID"/>
              </w:rPr>
              <w:t xml:space="preserve">Produk</w:t>
            </w:r>
          </w:p>
        </w:tc>
        <w:tc>
          <w:tcPr>
            <w:shd w:val="clear" w:color="auto" w:fill="F0F4F8"/>
          </w:tcPr>
          <w:p>
            <w:pPr>
              <w:pStyle w:val="Compact"/>
            </w:pPr>
            <w:r>
              <w:rPr>
                <w:lang w:val="id-ID"/>
              </w:rPr>
              <w:t xml:space="preserve">Pasar</w:t>
            </w:r>
          </w:p>
        </w:tc>
        <w:tc>
          <w:tcPr>
            <w:shd w:val="clear" w:color="auto" w:fill="F0F4F8"/>
          </w:tcPr>
          <w:p>
            <w:pPr>
              <w:pStyle w:val="Compact"/>
            </w:pPr>
            <w:r>
              <w:rPr>
                <w:lang w:val="id-ID"/>
              </w:rPr>
              <w:t xml:space="preserve">Hambatan*</w:t>
            </w:r>
          </w:p>
        </w:tc>
        <w:tc>
          <w:tcPr>
            <w:shd w:val="clear" w:color="auto" w:fill="F0F4F8"/>
          </w:tcPr>
          <w:p>
            <w:pPr>
              <w:pStyle w:val="Compact"/>
            </w:pPr>
            <w:r>
              <w:rPr>
                <w:lang w:val="id-ID"/>
              </w:rPr>
              <w:t xml:space="preserve">Margin</w:t>
            </w:r>
          </w:p>
        </w:tc>
        <w:tc>
          <w:tcPr>
            <w:shd w:val="clear" w:color="auto" w:fill="F0F4F8"/>
          </w:tcPr>
          <w:p>
            <w:pPr>
              <w:pStyle w:val="Compact"/>
            </w:pPr>
            <w:r>
              <w:rPr>
                <w:lang w:val="id-ID"/>
              </w:rPr>
              <w:t xml:space="preserve">Waktu</w:t>
            </w:r>
          </w:p>
        </w:tc>
        <w:tc>
          <w:tcPr>
            <w:shd w:val="clear" w:color="auto" w:fill="F0F4F8"/>
          </w:tcPr>
          <w:p>
            <w:pPr>
              <w:pStyle w:val="Compact"/>
            </w:pPr>
            <w:r>
              <w:rPr>
                <w:lang w:val="id-ID"/>
              </w:rPr>
              <w:t xml:space="preserve">Regulasi</w:t>
            </w:r>
          </w:p>
        </w:tc>
        <w:tc>
          <w:tcPr>
            <w:shd w:val="clear" w:color="auto" w:fill="F0F4F8"/>
          </w:tcPr>
          <w:p>
            <w:pPr>
              <w:pStyle w:val="Compact"/>
            </w:pPr>
            <w:r>
              <w:rPr>
                <w:b/>
                <w:bCs/>
                <w:lang w:val="id-ID"/>
              </w:rPr>
              <w:t xml:space="preserve">Skor total</w:t>
            </w:r>
          </w:p>
        </w:tc>
      </w:tr>
      <w:tr>
        <w:tc>
          <w:tcPr/>
          <w:p>
            <w:pPr>
              <w:pStyle w:val="Compact"/>
            </w:pPr>
            <w:r>
              <w:rPr>
                <w:lang w:val="id-ID"/>
              </w:rPr>
              <w:t xml:space="preserve">P1 Kartu korporat</w:t>
            </w:r>
          </w:p>
        </w:tc>
        <w:tc>
          <w:tcPr/>
          <w:p>
            <w:pPr>
              <w:pStyle w:val="Compact"/>
            </w:pPr>
            <w:r>
              <w:rPr>
                <w:lang w:val="id-ID"/>
              </w:rPr>
              <w:t xml:space="preserve">4</w:t>
            </w:r>
          </w:p>
        </w:tc>
        <w:tc>
          <w:tcPr/>
          <w:p>
            <w:pPr>
              <w:pStyle w:val="Compact"/>
            </w:pPr>
            <w:r>
              <w:rPr>
                <w:lang w:val="id-ID"/>
              </w:rPr>
              <w:t xml:space="preserve">4</w:t>
            </w:r>
          </w:p>
        </w:tc>
        <w:tc>
          <w:tcPr/>
          <w:p>
            <w:pPr>
              <w:pStyle w:val="Compact"/>
            </w:pPr>
            <w:r>
              <w:rPr>
                <w:lang w:val="id-ID"/>
              </w:rPr>
              <w:t xml:space="preserve">3</w:t>
            </w:r>
          </w:p>
        </w:tc>
        <w:tc>
          <w:tcPr/>
          <w:p>
            <w:pPr>
              <w:pStyle w:val="Compact"/>
            </w:pPr>
            <w:r>
              <w:rPr>
                <w:lang w:val="id-ID"/>
              </w:rPr>
              <w:t xml:space="preserve">4</w:t>
            </w:r>
          </w:p>
        </w:tc>
        <w:tc>
          <w:tcPr/>
          <w:p>
            <w:pPr>
              <w:pStyle w:val="Compact"/>
            </w:pPr>
            <w:r>
              <w:rPr>
                <w:lang w:val="id-ID"/>
              </w:rPr>
              <w:t xml:space="preserve">3</w:t>
            </w:r>
          </w:p>
        </w:tc>
        <w:tc>
          <w:tcPr/>
          <w:p>
            <w:pPr>
              <w:pStyle w:val="Compact"/>
            </w:pPr>
            <w:r>
              <w:rPr>
                <w:b/>
                <w:bCs/>
                <w:lang w:val="id-ID"/>
              </w:rPr>
              <w:t xml:space="preserve">3,69</w:t>
            </w:r>
          </w:p>
        </w:tc>
      </w:tr>
      <w:tr>
        <w:tc>
          <w:tcPr/>
          <w:p>
            <w:pPr>
              <w:pStyle w:val="Compact"/>
            </w:pPr>
            <w:r>
              <w:rPr>
                <w:lang w:val="id-ID"/>
              </w:rPr>
              <w:t xml:space="preserve">P2 Token FIDO2</w:t>
            </w:r>
          </w:p>
        </w:tc>
        <w:tc>
          <w:tcPr/>
          <w:p>
            <w:pPr>
              <w:pStyle w:val="Compact"/>
            </w:pPr>
            <w:r>
              <w:rPr>
                <w:lang w:val="id-ID"/>
              </w:rPr>
              <w:t xml:space="preserve">3</w:t>
            </w:r>
          </w:p>
        </w:tc>
        <w:tc>
          <w:tcPr/>
          <w:p>
            <w:pPr>
              <w:pStyle w:val="Compact"/>
            </w:pPr>
            <w:r>
              <w:rPr>
                <w:lang w:val="id-ID"/>
              </w:rPr>
              <w:t xml:space="preserve">4</w:t>
            </w:r>
          </w:p>
        </w:tc>
        <w:tc>
          <w:tcPr/>
          <w:p>
            <w:pPr>
              <w:pStyle w:val="Compact"/>
            </w:pPr>
            <w:r>
              <w:rPr>
                <w:lang w:val="id-ID"/>
              </w:rPr>
              <w:t xml:space="preserve">4</w:t>
            </w:r>
          </w:p>
        </w:tc>
        <w:tc>
          <w:tcPr/>
          <w:p>
            <w:pPr>
              <w:pStyle w:val="Compact"/>
            </w:pPr>
            <w:r>
              <w:rPr>
                <w:lang w:val="id-ID"/>
              </w:rPr>
              <w:t xml:space="preserve">4</w:t>
            </w:r>
          </w:p>
        </w:tc>
        <w:tc>
          <w:tcPr/>
          <w:p>
            <w:pPr>
              <w:pStyle w:val="Compact"/>
            </w:pPr>
            <w:r>
              <w:rPr>
                <w:lang w:val="id-ID"/>
              </w:rPr>
              <w:t xml:space="preserve">3</w:t>
            </w:r>
          </w:p>
        </w:tc>
        <w:tc>
          <w:tcPr/>
          <w:p>
            <w:pPr>
              <w:pStyle w:val="Compact"/>
            </w:pPr>
            <w:r>
              <w:rPr>
                <w:b/>
                <w:bCs/>
                <w:lang w:val="id-ID"/>
              </w:rPr>
              <w:t xml:space="preserve">3,56</w:t>
            </w:r>
          </w:p>
        </w:tc>
      </w:tr>
      <w:tr>
        <w:tc>
          <w:tcPr/>
          <w:p>
            <w:pPr>
              <w:pStyle w:val="Compact"/>
            </w:pPr>
            <w:r>
              <w:rPr>
                <w:lang w:val="id-ID"/>
              </w:rPr>
              <w:t xml:space="preserve">P8 Kartu TTE</w:t>
            </w:r>
          </w:p>
        </w:tc>
        <w:tc>
          <w:tcPr/>
          <w:p>
            <w:pPr>
              <w:pStyle w:val="Compact"/>
            </w:pPr>
            <w:r>
              <w:rPr>
                <w:lang w:val="id-ID"/>
              </w:rPr>
              <w:t xml:space="preserve">3</w:t>
            </w:r>
          </w:p>
        </w:tc>
        <w:tc>
          <w:tcPr/>
          <w:p>
            <w:pPr>
              <w:pStyle w:val="Compact"/>
            </w:pPr>
            <w:r>
              <w:rPr>
                <w:lang w:val="id-ID"/>
              </w:rPr>
              <w:t xml:space="preserve">3</w:t>
            </w:r>
          </w:p>
        </w:tc>
        <w:tc>
          <w:tcPr/>
          <w:p>
            <w:pPr>
              <w:pStyle w:val="Compact"/>
            </w:pPr>
            <w:r>
              <w:rPr>
                <w:lang w:val="id-ID"/>
              </w:rPr>
              <w:t xml:space="preserve">4</w:t>
            </w:r>
          </w:p>
        </w:tc>
        <w:tc>
          <w:tcPr/>
          <w:p>
            <w:pPr>
              <w:pStyle w:val="Compact"/>
            </w:pPr>
            <w:r>
              <w:rPr>
                <w:lang w:val="id-ID"/>
              </w:rPr>
              <w:t xml:space="preserve">3</w:t>
            </w:r>
          </w:p>
        </w:tc>
        <w:tc>
          <w:tcPr/>
          <w:p>
            <w:pPr>
              <w:pStyle w:val="Compact"/>
            </w:pPr>
            <w:r>
              <w:rPr>
                <w:lang w:val="id-ID"/>
              </w:rPr>
              <w:t xml:space="preserve">4</w:t>
            </w:r>
          </w:p>
        </w:tc>
        <w:tc>
          <w:tcPr/>
          <w:p>
            <w:pPr>
              <w:pStyle w:val="Compact"/>
            </w:pPr>
            <w:r>
              <w:rPr>
                <w:b/>
                <w:bCs/>
                <w:lang w:val="id-ID"/>
              </w:rPr>
              <w:t xml:space="preserve">3,31</w:t>
            </w:r>
          </w:p>
        </w:tc>
      </w:tr>
      <w:tr>
        <w:tc>
          <w:tcPr/>
          <w:p>
            <w:pPr>
              <w:pStyle w:val="Compact"/>
            </w:pPr>
            <w:r>
              <w:rPr>
                <w:lang w:val="id-ID"/>
              </w:rPr>
              <w:t xml:space="preserve">P7 SE untuk IoT</w:t>
            </w:r>
          </w:p>
        </w:tc>
        <w:tc>
          <w:tcPr/>
          <w:p>
            <w:pPr>
              <w:pStyle w:val="Compact"/>
            </w:pPr>
            <w:r>
              <w:rPr>
                <w:lang w:val="id-ID"/>
              </w:rPr>
              <w:t xml:space="preserve">4</w:t>
            </w:r>
          </w:p>
        </w:tc>
        <w:tc>
          <w:tcPr/>
          <w:p>
            <w:pPr>
              <w:pStyle w:val="Compact"/>
            </w:pPr>
            <w:r>
              <w:rPr>
                <w:lang w:val="id-ID"/>
              </w:rPr>
              <w:t xml:space="preserve">3</w:t>
            </w:r>
          </w:p>
        </w:tc>
        <w:tc>
          <w:tcPr/>
          <w:p>
            <w:pPr>
              <w:pStyle w:val="Compact"/>
            </w:pPr>
            <w:r>
              <w:rPr>
                <w:lang w:val="id-ID"/>
              </w:rPr>
              <w:t xml:space="preserve">3</w:t>
            </w:r>
          </w:p>
        </w:tc>
        <w:tc>
          <w:tcPr/>
          <w:p>
            <w:pPr>
              <w:pStyle w:val="Compact"/>
            </w:pPr>
            <w:r>
              <w:rPr>
                <w:lang w:val="id-ID"/>
              </w:rPr>
              <w:t xml:space="preserve">2</w:t>
            </w:r>
          </w:p>
        </w:tc>
        <w:tc>
          <w:tcPr/>
          <w:p>
            <w:pPr>
              <w:pStyle w:val="Compact"/>
            </w:pPr>
            <w:r>
              <w:rPr>
                <w:lang w:val="id-ID"/>
              </w:rPr>
              <w:t xml:space="preserve">3</w:t>
            </w:r>
          </w:p>
        </w:tc>
        <w:tc>
          <w:tcPr/>
          <w:p>
            <w:pPr>
              <w:pStyle w:val="Compact"/>
            </w:pPr>
            <w:r>
              <w:rPr>
                <w:b/>
                <w:bCs/>
                <w:lang w:val="id-ID"/>
              </w:rPr>
              <w:t xml:space="preserve">3,19</w:t>
            </w:r>
          </w:p>
        </w:tc>
      </w:tr>
      <w:tr>
        <w:tc>
          <w:tcPr/>
          <w:p>
            <w:pPr>
              <w:pStyle w:val="Compact"/>
            </w:pPr>
            <w:r>
              <w:rPr>
                <w:lang w:val="id-ID"/>
              </w:rPr>
              <w:t xml:space="preserve">P3 Kartu kampus</w:t>
            </w:r>
          </w:p>
        </w:tc>
        <w:tc>
          <w:tcPr/>
          <w:p>
            <w:pPr>
              <w:pStyle w:val="Compact"/>
            </w:pPr>
            <w:r>
              <w:rPr>
                <w:lang w:val="id-ID"/>
              </w:rPr>
              <w:t xml:space="preserve">2</w:t>
            </w:r>
          </w:p>
        </w:tc>
        <w:tc>
          <w:tcPr/>
          <w:p>
            <w:pPr>
              <w:pStyle w:val="Compact"/>
            </w:pPr>
            <w:r>
              <w:rPr>
                <w:lang w:val="id-ID"/>
              </w:rPr>
              <w:t xml:space="preserve">5</w:t>
            </w:r>
          </w:p>
        </w:tc>
        <w:tc>
          <w:tcPr/>
          <w:p>
            <w:pPr>
              <w:pStyle w:val="Compact"/>
            </w:pPr>
            <w:r>
              <w:rPr>
                <w:lang w:val="id-ID"/>
              </w:rPr>
              <w:t xml:space="preserve">2</w:t>
            </w:r>
          </w:p>
        </w:tc>
        <w:tc>
          <w:tcPr/>
          <w:p>
            <w:pPr>
              <w:pStyle w:val="Compact"/>
            </w:pPr>
            <w:r>
              <w:rPr>
                <w:lang w:val="id-ID"/>
              </w:rPr>
              <w:t xml:space="preserve">4</w:t>
            </w:r>
          </w:p>
        </w:tc>
        <w:tc>
          <w:tcPr/>
          <w:p>
            <w:pPr>
              <w:pStyle w:val="Compact"/>
            </w:pPr>
            <w:r>
              <w:rPr>
                <w:lang w:val="id-ID"/>
              </w:rPr>
              <w:t xml:space="preserve">3</w:t>
            </w:r>
          </w:p>
        </w:tc>
        <w:tc>
          <w:tcPr/>
          <w:p>
            <w:pPr>
              <w:pStyle w:val="Compact"/>
            </w:pPr>
            <w:r>
              <w:rPr>
                <w:b/>
                <w:bCs/>
                <w:lang w:val="id-ID"/>
              </w:rPr>
              <w:t xml:space="preserve">3,13</w:t>
            </w:r>
          </w:p>
        </w:tc>
      </w:tr>
      <w:tr>
        <w:tc>
          <w:tcPr/>
          <w:p>
            <w:pPr>
              <w:pStyle w:val="Compact"/>
            </w:pPr>
            <w:r>
              <w:rPr>
                <w:lang w:val="id-ID"/>
              </w:rPr>
              <w:t xml:space="preserve">P6 Wallet kripto</w:t>
            </w:r>
          </w:p>
        </w:tc>
        <w:tc>
          <w:tcPr/>
          <w:p>
            <w:pPr>
              <w:pStyle w:val="Compact"/>
            </w:pPr>
            <w:r>
              <w:rPr>
                <w:lang w:val="id-ID"/>
              </w:rPr>
              <w:t xml:space="preserve">2</w:t>
            </w:r>
          </w:p>
        </w:tc>
        <w:tc>
          <w:tcPr/>
          <w:p>
            <w:pPr>
              <w:pStyle w:val="Compact"/>
            </w:pPr>
            <w:r>
              <w:rPr>
                <w:lang w:val="id-ID"/>
              </w:rPr>
              <w:t xml:space="preserve">4</w:t>
            </w:r>
          </w:p>
        </w:tc>
        <w:tc>
          <w:tcPr/>
          <w:p>
            <w:pPr>
              <w:pStyle w:val="Compact"/>
            </w:pPr>
            <w:r>
              <w:rPr>
                <w:lang w:val="id-ID"/>
              </w:rPr>
              <w:t xml:space="preserve">3</w:t>
            </w:r>
          </w:p>
        </w:tc>
        <w:tc>
          <w:tcPr/>
          <w:p>
            <w:pPr>
              <w:pStyle w:val="Compact"/>
            </w:pPr>
            <w:r>
              <w:rPr>
                <w:lang w:val="id-ID"/>
              </w:rPr>
              <w:t xml:space="preserve">4</w:t>
            </w:r>
          </w:p>
        </w:tc>
        <w:tc>
          <w:tcPr/>
          <w:p>
            <w:pPr>
              <w:pStyle w:val="Compact"/>
            </w:pPr>
            <w:r>
              <w:rPr>
                <w:lang w:val="id-ID"/>
              </w:rPr>
              <w:t xml:space="preserve">1</w:t>
            </w:r>
          </w:p>
        </w:tc>
        <w:tc>
          <w:tcPr/>
          <w:p>
            <w:pPr>
              <w:pStyle w:val="Compact"/>
            </w:pPr>
            <w:r>
              <w:rPr>
                <w:b/>
                <w:bCs/>
                <w:lang w:val="id-ID"/>
              </w:rPr>
              <w:t xml:space="preserve">2,81</w:t>
            </w:r>
          </w:p>
        </w:tc>
      </w:tr>
      <w:tr>
        <w:tc>
          <w:tcPr/>
          <w:p>
            <w:pPr>
              <w:pStyle w:val="Compact"/>
            </w:pPr>
            <w:r>
              <w:rPr>
                <w:lang w:val="id-ID"/>
              </w:rPr>
              <w:t xml:space="preserve">P5 Kartu NSICCS</w:t>
            </w:r>
          </w:p>
        </w:tc>
        <w:tc>
          <w:tcPr/>
          <w:p>
            <w:pPr>
              <w:pStyle w:val="Compact"/>
            </w:pPr>
            <w:r>
              <w:rPr>
                <w:lang w:val="id-ID"/>
              </w:rPr>
              <w:t xml:space="preserve">4</w:t>
            </w:r>
          </w:p>
        </w:tc>
        <w:tc>
          <w:tcPr/>
          <w:p>
            <w:pPr>
              <w:pStyle w:val="Compact"/>
            </w:pPr>
            <w:r>
              <w:rPr>
                <w:lang w:val="id-ID"/>
              </w:rPr>
              <w:t xml:space="preserve">1</w:t>
            </w:r>
          </w:p>
        </w:tc>
        <w:tc>
          <w:tcPr/>
          <w:p>
            <w:pPr>
              <w:pStyle w:val="Compact"/>
            </w:pPr>
            <w:r>
              <w:rPr>
                <w:lang w:val="id-ID"/>
              </w:rPr>
              <w:t xml:space="preserve">3</w:t>
            </w:r>
          </w:p>
        </w:tc>
        <w:tc>
          <w:tcPr/>
          <w:p>
            <w:pPr>
              <w:pStyle w:val="Compact"/>
            </w:pPr>
            <w:r>
              <w:rPr>
                <w:lang w:val="id-ID"/>
              </w:rPr>
              <w:t xml:space="preserve">1</w:t>
            </w:r>
          </w:p>
        </w:tc>
        <w:tc>
          <w:tcPr/>
          <w:p>
            <w:pPr>
              <w:pStyle w:val="Compact"/>
            </w:pPr>
            <w:r>
              <w:rPr>
                <w:lang w:val="id-ID"/>
              </w:rPr>
              <w:t xml:space="preserve">5</w:t>
            </w:r>
          </w:p>
        </w:tc>
        <w:tc>
          <w:tcPr/>
          <w:p>
            <w:pPr>
              <w:pStyle w:val="Compact"/>
            </w:pPr>
            <w:r>
              <w:rPr>
                <w:b/>
                <w:bCs/>
                <w:lang w:val="id-ID"/>
              </w:rPr>
              <w:t xml:space="preserve">2,81</w:t>
            </w:r>
          </w:p>
        </w:tc>
      </w:tr>
      <w:tr>
        <w:tc>
          <w:tcPr/>
          <w:p>
            <w:pPr>
              <w:pStyle w:val="Compact"/>
            </w:pPr>
            <w:r>
              <w:rPr>
                <w:lang w:val="id-ID"/>
              </w:rPr>
              <w:t xml:space="preserve">P4 Kartu kesehatan</w:t>
            </w:r>
          </w:p>
        </w:tc>
        <w:tc>
          <w:tcPr/>
          <w:p>
            <w:pPr>
              <w:pStyle w:val="Compact"/>
            </w:pPr>
            <w:r>
              <w:rPr>
                <w:lang w:val="id-ID"/>
              </w:rPr>
              <w:t xml:space="preserve">2</w:t>
            </w:r>
          </w:p>
        </w:tc>
        <w:tc>
          <w:tcPr/>
          <w:p>
            <w:pPr>
              <w:pStyle w:val="Compact"/>
            </w:pPr>
            <w:r>
              <w:rPr>
                <w:lang w:val="id-ID"/>
              </w:rPr>
              <w:t xml:space="preserve">3</w:t>
            </w:r>
          </w:p>
        </w:tc>
        <w:tc>
          <w:tcPr/>
          <w:p>
            <w:pPr>
              <w:pStyle w:val="Compact"/>
            </w:pPr>
            <w:r>
              <w:rPr>
                <w:lang w:val="id-ID"/>
              </w:rPr>
              <w:t xml:space="preserve">2</w:t>
            </w:r>
          </w:p>
        </w:tc>
        <w:tc>
          <w:tcPr/>
          <w:p>
            <w:pPr>
              <w:pStyle w:val="Compact"/>
            </w:pPr>
            <w:r>
              <w:rPr>
                <w:lang w:val="id-ID"/>
              </w:rPr>
              <w:t xml:space="preserve">2</w:t>
            </w:r>
          </w:p>
        </w:tc>
        <w:tc>
          <w:tcPr/>
          <w:p>
            <w:pPr>
              <w:pStyle w:val="Compact"/>
            </w:pPr>
            <w:r>
              <w:rPr>
                <w:lang w:val="id-ID"/>
              </w:rPr>
              <w:t xml:space="preserve">3</w:t>
            </w:r>
          </w:p>
        </w:tc>
        <w:tc>
          <w:tcPr/>
          <w:p>
            <w:pPr>
              <w:pStyle w:val="Compact"/>
            </w:pPr>
            <w:r>
              <w:rPr>
                <w:b/>
                <w:bCs/>
                <w:lang w:val="id-ID"/>
              </w:rPr>
              <w:t xml:space="preserve">2,38</w:t>
            </w:r>
          </w:p>
        </w:tc>
      </w:tr>
    </w:tbl>
    <w:p>
      <w:pPr>
        <w:pStyle w:val="FirstParagraph"/>
      </w:pPr>
      <w:r>
        <w:rPr>
          <w:lang w:val="id-ID"/>
        </w:rPr>
        <w:t xml:space="preserve">*Skor hambatan: 5 = hambatan paling rendah.</w:t>
      </w:r>
    </w:p>
    <w:p>
      <w:pPr>
        <w:pStyle w:val="CaptionedFigure"/>
      </w:pPr>
      <w:r>
        <w:drawing>
          <wp:inline>
            <wp:extent cx="5334000" cy="2077452"/>
            <wp:effectExtent b="0" l="0" r="0" t="0"/>
            <wp:docPr descr="Gambar 4. Biru = masuk daftar pendek (shortlist), abu-abu = tidak diprioritaskan. Data: tabel 4.4." title="" id="55" name="Picture"/>
            <a:graphic>
              <a:graphicData uri="http://schemas.openxmlformats.org/drawingml/2006/picture">
                <pic:pic>
                  <pic:nvPicPr>
                    <pic:cNvPr descr=".png/9802fdd314eb.png" id="56" name="Picture"/>
                    <pic:cNvPicPr>
                      <a:picLocks noChangeArrowheads="1" noChangeAspect="1"/>
                    </pic:cNvPicPr>
                  </pic:nvPicPr>
                  <pic:blipFill>
                    <a:blip r:embed="rId54"/>
                    <a:stretch>
                      <a:fillRect/>
                    </a:stretch>
                  </pic:blipFill>
                  <pic:spPr bwMode="auto">
                    <a:xfrm>
                      <a:off x="0" y="0"/>
                      <a:ext cx="5334000" cy="2077452"/>
                    </a:xfrm>
                    <a:prstGeom prst="rect">
                      <a:avLst/>
                    </a:prstGeom>
                    <a:noFill/>
                    <a:ln w="9525">
                      <a:noFill/>
                      <a:headEnd/>
                      <a:tailEnd/>
                    </a:ln>
                  </pic:spPr>
                </pic:pic>
              </a:graphicData>
            </a:graphic>
          </wp:inline>
        </w:drawing>
      </w:r>
    </w:p>
    <w:p>
      <w:pPr>
        <w:pStyle w:val="ImageCaption"/>
      </w:pPr>
      <w:r>
        <w:rPr>
          <w:lang w:val="id-ID"/>
        </w:rPr>
        <w:t xml:space="preserve">Gambar 4. Biru = masuk daftar pendek (shortlist), abu-abu = tidak diprioritaskan. Data: tabel 4.4.</w:t>
      </w:r>
    </w:p>
    <w:p>
      <w:pPr>
        <w:pStyle w:val="FirstParagraph"/>
      </w:pPr>
      <w:r>
        <w:rPr>
          <w:b/>
          <w:bCs/>
          <w:lang w:val="id-ID"/>
        </w:rPr>
        <w:t xml:space="preserve">Dasar skor per produk:</w:t>
      </w:r>
    </w:p>
    <w:p>
      <w:pPr>
        <w:pStyle w:val="Compact"/>
        <w:numPr>
          <w:ilvl w:val="0"/>
          <w:numId w:val="1011"/>
        </w:numPr>
      </w:pPr>
      <w:r>
        <w:rPr>
          <w:b/>
          <w:bCs/>
          <w:lang w:val="id-ID"/>
        </w:rPr>
        <w:t xml:space="preserve">P1:</w:t>
      </w:r>
      <w:r>
        <w:rPr>
          <w:lang w:val="id-ID"/>
        </w:rPr>
        <w:t xml:space="preserve"> </w:t>
      </w:r>
      <w:r>
        <w:rPr>
          <w:lang w:val="id-ID"/>
        </w:rPr>
        <w:t xml:space="preserve">tidak wajib sertifikasi; menjawab paling banyak peluang pasar (O1, O2, O4, O5); pasar access control tumbuh 8,68% per tahun[53]. Margin 3 karena untuk akses pintu saja kartu MIFARE dan DESFire jauh lebih murah, walaupun P1 lebih murah dari HID iCLASS Seos (Bagian 4.5).</w:t>
      </w:r>
    </w:p>
    <w:p>
      <w:pPr>
        <w:pStyle w:val="Compact"/>
        <w:numPr>
          <w:ilvl w:val="0"/>
          <w:numId w:val="1011"/>
        </w:numPr>
      </w:pPr>
      <w:r>
        <w:rPr>
          <w:b/>
          <w:bCs/>
          <w:lang w:val="id-ID"/>
        </w:rPr>
        <w:t xml:space="preserve">P2:</w:t>
      </w:r>
      <w:r>
        <w:rPr>
          <w:lang w:val="id-ID"/>
        </w:rPr>
        <w:t xml:space="preserve"> </w:t>
      </w:r>
      <w:r>
        <w:rPr>
          <w:lang w:val="id-ID"/>
        </w:rPr>
        <w:t xml:space="preserve">applet FIDO2 open-source tersedia[22] sehingga waktu ke pasar cepat; biaya sertifikasi FIDO relatif rendah[29]. Pesaingnya produk mapan seharga US$29[15]. Pasar turun dari 4 ke 3 (versi 2.3) karena penjualan Yubico datar dan Asia Pasifik hanya 7% dari penjualannya[40]. Kebutuhannya tetap nyata. Pada September 2025, pengelola paket npm populer (chalk, debug) tertipu email palsu dan memasukkan nama pengguna, kata sandi, dan kode 2FA ke situs palsu; penyerang lalu menerbitkan versi berbahaya 18 paket yang diunduh lebih dari 2 miliar kali per minggu[77]. GitHub kemudian merencanakan penghapusan 2FA berbasis kode (TOTP) di npm dan beralih ke 2FA berbasis FIDO[78]. Kunci FIDO2 menolak situs palsu karena terikat pada domain asli.</w:t>
      </w:r>
    </w:p>
    <w:p>
      <w:pPr>
        <w:pStyle w:val="Compact"/>
        <w:numPr>
          <w:ilvl w:val="0"/>
          <w:numId w:val="1011"/>
        </w:numPr>
      </w:pPr>
      <w:r>
        <w:rPr>
          <w:b/>
          <w:bCs/>
          <w:lang w:val="id-ID"/>
        </w:rPr>
        <w:t xml:space="preserve">P8:</w:t>
      </w:r>
      <w:r>
        <w:rPr>
          <w:lang w:val="id-ID"/>
        </w:rPr>
        <w:t xml:space="preserve"> </w:t>
      </w:r>
      <w:r>
        <w:rPr>
          <w:lang w:val="id-ID"/>
        </w:rPr>
        <w:t xml:space="preserve">margin dan dukungan regulasi tinggi, tetapi butuh kemitraan dengan Penyelenggara Sertifikat Elektronik dan kemungkinan sertifikasi Common Criteria.</w:t>
      </w:r>
    </w:p>
    <w:p>
      <w:pPr>
        <w:pStyle w:val="Compact"/>
        <w:numPr>
          <w:ilvl w:val="0"/>
          <w:numId w:val="1011"/>
        </w:numPr>
      </w:pPr>
      <w:r>
        <w:rPr>
          <w:b/>
          <w:bCs/>
          <w:lang w:val="id-ID"/>
        </w:rPr>
        <w:t xml:space="preserve">P7:</w:t>
      </w:r>
      <w:r>
        <w:rPr>
          <w:lang w:val="id-ID"/>
        </w:rPr>
        <w:t xml:space="preserve"> </w:t>
      </w:r>
      <w:r>
        <w:rPr>
          <w:lang w:val="id-ID"/>
        </w:rPr>
        <w:t xml:space="preserve">pasar tumbuh (arah Java Card 3.1/3.2 ke IoT[6]), tetapi pelanggan dan bentuk produknya berbeda dari bisnis kartu.</w:t>
      </w:r>
    </w:p>
    <w:p>
      <w:pPr>
        <w:pStyle w:val="Compact"/>
        <w:numPr>
          <w:ilvl w:val="0"/>
          <w:numId w:val="1011"/>
        </w:numPr>
      </w:pPr>
      <w:r>
        <w:rPr>
          <w:b/>
          <w:bCs/>
          <w:lang w:val="id-ID"/>
        </w:rPr>
        <w:t xml:space="preserve">P3:</w:t>
      </w:r>
      <w:r>
        <w:rPr>
          <w:lang w:val="id-ID"/>
        </w:rPr>
        <w:t xml:space="preserve"> </w:t>
      </w:r>
      <w:r>
        <w:rPr>
          <w:lang w:val="id-ID"/>
        </w:rPr>
        <w:t xml:space="preserve">hambatan paling rendah dan segmen terbukti ada[13]. Pasar turun dari 3 ke 2 (versi 2.1) karena bank sudah membagikan kartu mahasiswa berchip lewat co-branding[68, 69]. Margin 2 karena kampus sensitif harga. Turun ke peringkat 5 setelah kriteria kapabilitas ITB dikeluarkan.</w:t>
      </w:r>
    </w:p>
    <w:p>
      <w:pPr>
        <w:pStyle w:val="Compact"/>
        <w:numPr>
          <w:ilvl w:val="0"/>
          <w:numId w:val="1011"/>
        </w:numPr>
      </w:pPr>
      <w:r>
        <w:rPr>
          <w:b/>
          <w:bCs/>
          <w:lang w:val="id-ID"/>
        </w:rPr>
        <w:t xml:space="preserve">P6:</w:t>
      </w:r>
      <w:r>
        <w:rPr>
          <w:lang w:val="id-ID"/>
        </w:rPr>
        <w:t xml:space="preserve"> </w:t>
      </w:r>
      <w:r>
        <w:rPr>
          <w:lang w:val="id-ID"/>
        </w:rPr>
        <w:t xml:space="preserve">pasar kecil dan regulasinya masih berkembang.</w:t>
      </w:r>
    </w:p>
    <w:p>
      <w:pPr>
        <w:pStyle w:val="Compact"/>
        <w:numPr>
          <w:ilvl w:val="0"/>
          <w:numId w:val="1011"/>
        </w:numPr>
      </w:pPr>
      <w:r>
        <w:rPr>
          <w:b/>
          <w:bCs/>
          <w:lang w:val="id-ID"/>
        </w:rPr>
        <w:t xml:space="preserve">P5:</w:t>
      </w:r>
      <w:r>
        <w:rPr>
          <w:lang w:val="id-ID"/>
        </w:rPr>
        <w:t xml:space="preserve"> </w:t>
      </w:r>
      <w:r>
        <w:rPr>
          <w:lang w:val="id-ID"/>
        </w:rPr>
        <w:t xml:space="preserve">pasar besar (333 juta kartu[51]), tetapi butuh sertifikasi berat dan bank jarang berganti vendor.</w:t>
      </w:r>
    </w:p>
    <w:p>
      <w:pPr>
        <w:pStyle w:val="Compact"/>
        <w:numPr>
          <w:ilvl w:val="0"/>
          <w:numId w:val="1011"/>
        </w:numPr>
      </w:pPr>
      <w:r>
        <w:rPr>
          <w:b/>
          <w:bCs/>
          <w:lang w:val="id-ID"/>
        </w:rPr>
        <w:t xml:space="preserve">P4:</w:t>
      </w:r>
      <w:r>
        <w:rPr>
          <w:lang w:val="id-ID"/>
        </w:rPr>
        <w:t xml:space="preserve"> </w:t>
      </w:r>
      <w:r>
        <w:rPr>
          <w:lang w:val="id-ID"/>
        </w:rPr>
        <w:t xml:space="preserve">belum ada pendorong yang jelas untuk kartu kesehatan berchip.</w:t>
      </w:r>
    </w:p>
    <w:p>
      <w:pPr>
        <w:pStyle w:val="Heading3"/>
      </w:pPr>
      <w:bookmarkStart w:id="57" w:name="_0037a72b6e94620fffe60d0ab19e584dcfd47bb"/>
      <w:r>
        <w:rPr>
          <w:lang w:val="id-ID"/>
        </w:rPr>
        <w:t xml:space="preserve">4.5 Daftar Pendek dan Posisi Harga</w:t>
      </w:r>
      <w:bookmarkEnd w:id="57"/>
    </w:p>
    <w:p>
      <w:pPr>
        <w:pStyle w:val="Compact"/>
        <w:numPr>
          <w:ilvl w:val="0"/>
          <w:numId w:val="1012"/>
        </w:numPr>
      </w:pPr>
      <w:r>
        <w:rPr>
          <w:b/>
          <w:bCs/>
          <w:lang w:val="id-ID"/>
        </w:rPr>
        <w:t xml:space="preserve">P1:</w:t>
      </w:r>
      <w:r>
        <w:rPr>
          <w:lang w:val="id-ID"/>
        </w:rPr>
        <w:t xml:space="preserve"> </w:t>
      </w:r>
      <w:r>
        <w:rPr>
          <w:lang w:val="id-ID"/>
        </w:rPr>
        <w:t xml:space="preserve">Kartu identitas dan akses korporat multi-fungsi (produk utama, dasar proyeksi finansial).</w:t>
      </w:r>
    </w:p>
    <w:p>
      <w:pPr>
        <w:pStyle w:val="Compact"/>
        <w:numPr>
          <w:ilvl w:val="0"/>
          <w:numId w:val="1012"/>
        </w:numPr>
      </w:pPr>
      <w:r>
        <w:rPr>
          <w:b/>
          <w:bCs/>
          <w:lang w:val="id-ID"/>
        </w:rPr>
        <w:t xml:space="preserve">P2:</w:t>
      </w:r>
      <w:r>
        <w:rPr>
          <w:lang w:val="id-ID"/>
        </w:rPr>
        <w:t xml:space="preserve"> </w:t>
      </w:r>
      <w:r>
        <w:rPr>
          <w:lang w:val="id-ID"/>
        </w:rPr>
        <w:t xml:space="preserve">Token FIDO2, dijual sebagai fitur tambahan di kartu P1 atau produk terpisah.</w:t>
      </w:r>
    </w:p>
    <w:p>
      <w:pPr>
        <w:pStyle w:val="Compact"/>
        <w:numPr>
          <w:ilvl w:val="0"/>
          <w:numId w:val="1012"/>
        </w:numPr>
      </w:pPr>
      <w:r>
        <w:rPr>
          <w:b/>
          <w:bCs/>
          <w:lang w:val="id-ID"/>
        </w:rPr>
        <w:t xml:space="preserve">P8:</w:t>
      </w:r>
      <w:r>
        <w:rPr>
          <w:lang w:val="id-ID"/>
        </w:rPr>
        <w:t xml:space="preserve"> </w:t>
      </w:r>
      <w:r>
        <w:rPr>
          <w:lang w:val="id-ID"/>
        </w:rPr>
        <w:t xml:space="preserve">Kartu tanda tangan elektronik tersertifikasi, memakai kartu dan platform yang sama dengan P1. Butuh kemitraan dengan Penyelenggara Sertifikat Elektronik dan kemungkinan sertifikasi Common Criteria, sehingga baru realistis setelah P1 berjalan.</w:t>
      </w:r>
    </w:p>
    <w:p>
      <w:pPr>
        <w:pStyle w:val="FirstParagraph"/>
      </w:pPr>
      <w:r>
        <w:rPr>
          <w:lang w:val="id-ID"/>
        </w:rPr>
        <w:t xml:space="preserve">Kartu kampus (P3) keluar dari daftar pendek. Kampus yang butuh login dan tanda tangan tetap bisa dilayani dengan kartu P1, sehingga segmen kampus tetap masuk SAM (Bagian 3.5).</w:t>
      </w:r>
    </w:p>
    <w:p>
      <w:pPr>
        <w:pStyle w:val="CaptionedFigure"/>
      </w:pPr>
      <w:r>
        <w:drawing>
          <wp:inline>
            <wp:extent cx="5334000" cy="2302042"/>
            <wp:effectExtent b="0" l="0" r="0" t="0"/>
            <wp:docPr descr="Gambar 5. Biru = usulan harga P1. MIFARE: pencetak kartu di Jakarta; KTP-el: anggaran Dukcapil; Java Card 10.000+ pcs: harga pembuat kartu (US$2,20 x Rp 18.000), dasar HPP; DESFire, token PKI, HID Seos, dan YubiKey: harga eceran di Tokopedia, Oktober 2026. Data: Bagian 2.4, 4.5, dan 5.2." title="" id="59" name="Picture"/>
            <a:graphic>
              <a:graphicData uri="http://schemas.openxmlformats.org/drawingml/2006/picture">
                <pic:pic>
                  <pic:nvPicPr>
                    <pic:cNvPr descr=".png/29ebc19e1659.png" id="60" name="Picture"/>
                    <pic:cNvPicPr>
                      <a:picLocks noChangeArrowheads="1" noChangeAspect="1"/>
                    </pic:cNvPicPr>
                  </pic:nvPicPr>
                  <pic:blipFill>
                    <a:blip r:embed="rId58"/>
                    <a:stretch>
                      <a:fillRect/>
                    </a:stretch>
                  </pic:blipFill>
                  <pic:spPr bwMode="auto">
                    <a:xfrm>
                      <a:off x="0" y="0"/>
                      <a:ext cx="5334000" cy="2302042"/>
                    </a:xfrm>
                    <a:prstGeom prst="rect">
                      <a:avLst/>
                    </a:prstGeom>
                    <a:noFill/>
                    <a:ln w="9525">
                      <a:noFill/>
                      <a:headEnd/>
                      <a:tailEnd/>
                    </a:ln>
                  </pic:spPr>
                </pic:pic>
              </a:graphicData>
            </a:graphic>
          </wp:inline>
        </w:drawing>
      </w:r>
    </w:p>
    <w:p>
      <w:pPr>
        <w:pStyle w:val="ImageCaption"/>
      </w:pPr>
      <w:r>
        <w:rPr>
          <w:lang w:val="id-ID"/>
        </w:rPr>
        <w:t xml:space="preserve">Gambar 5. Biru = usulan harga P1. MIFARE: pencetak kartu di Jakarta; KTP-el: anggaran Dukcapil; Java Card 10.000+ pcs: harga pembuat kartu (US$2,20 x Rp 18.000), dasar HPP; DESFire, token PKI, HID Seos, dan YubiKey: harga eceran di Tokopedia, Oktober 2026. Data: Bagian 2.4, 4.5, dan 5.2.</w:t>
      </w:r>
    </w:p>
    <w:p>
      <w:pPr>
        <w:pStyle w:val="FirstParagraph"/>
      </w:pPr>
      <w:r>
        <w:rPr>
          <w:b/>
          <w:bCs/>
          <w:lang w:val="id-ID"/>
        </w:rPr>
        <w:t xml:space="preserve">Posisi harga P1:</w:t>
      </w:r>
      <w:r>
        <w:rPr>
          <w:lang w:val="id-ID"/>
        </w:rPr>
        <w:t xml:space="preserve"> </w:t>
      </w:r>
      <w:r>
        <w:rPr>
          <w:lang w:val="id-ID"/>
        </w:rPr>
        <w:t xml:space="preserve">harga minimal Rp 75.000 dan target Rp 90.000 per kartu (Bagian 5.7). Proposisi nilainya: satu kartu menggantikan kartu akses, token login, dan token tanda tangan sekaligus. Pembandingnya di pasar Indonesia (harga eceran per unit di Tokopedia, dibuka 26 Oktober 2026):</w:t>
      </w:r>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2640"/>
        <w:gridCol w:w="2640"/>
        <w:gridCol w:w="2640"/>
      </w:tblGrid>
      <w:tr>
        <w:trPr>
          <w:tblHeader w:val="on"/>
        </w:trPr>
        <w:tc>
          <w:tcPr>
            <w:shd w:val="clear" w:color="auto" w:fill="F0F4F8"/>
          </w:tcPr>
          <w:p>
            <w:pPr>
              <w:pStyle w:val="Compact"/>
            </w:pPr>
            <w:r>
              <w:rPr>
                <w:lang w:val="id-ID"/>
              </w:rPr>
              <w:t xml:space="preserve">Produk</w:t>
            </w:r>
          </w:p>
        </w:tc>
        <w:tc>
          <w:tcPr>
            <w:shd w:val="clear" w:color="auto" w:fill="F0F4F8"/>
          </w:tcPr>
          <w:p>
            <w:pPr>
              <w:pStyle w:val="Compact"/>
            </w:pPr>
            <w:r>
              <w:rPr>
                <w:lang w:val="id-ID"/>
              </w:rPr>
              <w:t xml:space="preserve">Fungsi</w:t>
            </w:r>
          </w:p>
        </w:tc>
        <w:tc>
          <w:tcPr>
            <w:shd w:val="clear" w:color="auto" w:fill="F0F4F8"/>
          </w:tcPr>
          <w:p>
            <w:pPr>
              <w:pStyle w:val="Compact"/>
            </w:pPr>
            <w:r>
              <w:rPr>
                <w:lang w:val="id-ID"/>
              </w:rPr>
              <w:t xml:space="preserve">Harga per unit</w:t>
            </w:r>
          </w:p>
        </w:tc>
      </w:tr>
      <w:tr>
        <w:tc>
          <w:tcPr/>
          <w:p>
            <w:pPr>
              <w:pStyle w:val="Compact"/>
            </w:pPr>
            <w:r>
              <w:rPr>
                <w:lang w:val="id-ID"/>
              </w:rPr>
              <w:t xml:space="preserve">MIFARE Classic 1K, cetak</w:t>
            </w:r>
          </w:p>
        </w:tc>
        <w:tc>
          <w:tcPr/>
          <w:p>
            <w:pPr>
              <w:pStyle w:val="Compact"/>
            </w:pPr>
            <w:r>
              <w:rPr>
                <w:lang w:val="id-ID"/>
              </w:rPr>
              <w:t xml:space="preserve">Akses pintu; enkripsinya sudah dibobol[11]</w:t>
            </w:r>
          </w:p>
        </w:tc>
        <w:tc>
          <w:tcPr/>
          <w:p>
            <w:pPr>
              <w:pStyle w:val="Compact"/>
            </w:pPr>
            <w:r>
              <w:rPr>
                <w:lang w:val="id-ID"/>
              </w:rPr>
              <w:t xml:space="preserve">Rp 6.500 sampai 12.000[12]</w:t>
            </w:r>
          </w:p>
        </w:tc>
      </w:tr>
      <w:tr>
        <w:tc>
          <w:tcPr/>
          <w:p>
            <w:pPr>
              <w:pStyle w:val="Compact"/>
            </w:pPr>
            <w:r>
              <w:rPr>
                <w:lang w:val="id-ID"/>
              </w:rPr>
              <w:t xml:space="preserve">MIFARE DESFire EV3 8K</w:t>
            </w:r>
          </w:p>
        </w:tc>
        <w:tc>
          <w:tcPr/>
          <w:p>
            <w:pPr>
              <w:pStyle w:val="Compact"/>
            </w:pPr>
            <w:r>
              <w:rPr>
                <w:lang w:val="id-ID"/>
              </w:rPr>
              <w:t xml:space="preserve">Akses pintu aman (AES)</w:t>
            </w:r>
          </w:p>
        </w:tc>
        <w:tc>
          <w:tcPr/>
          <w:p>
            <w:pPr>
              <w:pStyle w:val="Compact"/>
            </w:pPr>
            <w:r>
              <w:rPr>
                <w:lang w:val="id-ID"/>
              </w:rPr>
              <w:t xml:space="preserve">± Rp 17.500[76]</w:t>
            </w:r>
          </w:p>
        </w:tc>
      </w:tr>
      <w:tr>
        <w:tc>
          <w:tcPr/>
          <w:p>
            <w:pPr>
              <w:pStyle w:val="Compact"/>
            </w:pPr>
            <w:r>
              <w:rPr>
                <w:lang w:val="id-ID"/>
              </w:rPr>
              <w:t xml:space="preserve">HID iCLASS Seos 8K</w:t>
            </w:r>
          </w:p>
        </w:tc>
        <w:tc>
          <w:tcPr/>
          <w:p>
            <w:pPr>
              <w:pStyle w:val="Compact"/>
            </w:pPr>
            <w:r>
              <w:rPr>
                <w:lang w:val="id-ID"/>
              </w:rPr>
              <w:t xml:space="preserve">Akses pintu aman; standar umum di korporat</w:t>
            </w:r>
          </w:p>
        </w:tc>
        <w:tc>
          <w:tcPr/>
          <w:p>
            <w:pPr>
              <w:pStyle w:val="Compact"/>
            </w:pPr>
            <w:r>
              <w:rPr>
                <w:lang w:val="id-ID"/>
              </w:rPr>
              <w:t xml:space="preserve">± Rp 103.000 sampai 110.000[75]</w:t>
            </w:r>
          </w:p>
        </w:tc>
      </w:tr>
      <w:tr>
        <w:tc>
          <w:tcPr/>
          <w:p>
            <w:pPr>
              <w:pStyle w:val="Compact"/>
            </w:pPr>
            <w:r>
              <w:rPr>
                <w:b/>
                <w:bCs/>
                <w:lang w:val="id-ID"/>
              </w:rPr>
              <w:t xml:space="preserve">Kartu P1 (usulan)</w:t>
            </w:r>
          </w:p>
        </w:tc>
        <w:tc>
          <w:tcPr/>
          <w:p>
            <w:pPr>
              <w:pStyle w:val="Compact"/>
            </w:pPr>
            <w:r>
              <w:rPr>
                <w:b/>
                <w:bCs/>
                <w:lang w:val="id-ID"/>
              </w:rPr>
              <w:t xml:space="preserve">Akses pintu, login PC, tanda tangan dokumen, FIDO2</w:t>
            </w:r>
          </w:p>
        </w:tc>
        <w:tc>
          <w:tcPr/>
          <w:p>
            <w:pPr>
              <w:pStyle w:val="Compact"/>
            </w:pPr>
            <w:r>
              <w:rPr>
                <w:b/>
                <w:bCs/>
                <w:lang w:val="id-ID"/>
              </w:rPr>
              <w:t xml:space="preserve">Rp 75.000 sampai 90.000</w:t>
            </w:r>
            <w:r>
              <w:rPr>
                <w:lang w:val="id-ID"/>
              </w:rPr>
              <w:t xml:space="preserve">, ditambah platform ± Rp 10.000 per orang per tahun</w:t>
            </w:r>
          </w:p>
        </w:tc>
      </w:tr>
      <w:tr>
        <w:tc>
          <w:tcPr/>
          <w:p>
            <w:pPr>
              <w:pStyle w:val="Compact"/>
            </w:pPr>
            <w:r>
              <w:rPr>
                <w:lang w:val="id-ID"/>
              </w:rPr>
              <w:t xml:space="preserve">Token PKI USB (ePass2003)</w:t>
            </w:r>
          </w:p>
        </w:tc>
        <w:tc>
          <w:tcPr/>
          <w:p>
            <w:pPr>
              <w:pStyle w:val="Compact"/>
            </w:pPr>
            <w:r>
              <w:rPr>
                <w:lang w:val="id-ID"/>
              </w:rPr>
              <w:t xml:space="preserve">Tanda tangan atau login saja</w:t>
            </w:r>
          </w:p>
        </w:tc>
        <w:tc>
          <w:tcPr/>
          <w:p>
            <w:pPr>
              <w:pStyle w:val="Compact"/>
            </w:pPr>
            <w:r>
              <w:rPr>
                <w:lang w:val="id-ID"/>
              </w:rPr>
              <w:t xml:space="preserve">Rp 102.317[79]</w:t>
            </w:r>
          </w:p>
        </w:tc>
      </w:tr>
      <w:tr>
        <w:tc>
          <w:tcPr/>
          <w:p>
            <w:pPr>
              <w:pStyle w:val="Compact"/>
            </w:pPr>
            <w:r>
              <w:rPr>
                <w:lang w:val="id-ID"/>
              </w:rPr>
              <w:t xml:space="preserve">Token FIDO2 (YubiKey Security Key NFC)</w:t>
            </w:r>
          </w:p>
        </w:tc>
        <w:tc>
          <w:tcPr/>
          <w:p>
            <w:pPr>
              <w:pStyle w:val="Compact"/>
            </w:pPr>
            <w:r>
              <w:rPr>
                <w:lang w:val="id-ID"/>
              </w:rPr>
              <w:t xml:space="preserve">Login saja</w:t>
            </w:r>
          </w:p>
        </w:tc>
        <w:tc>
          <w:tcPr/>
          <w:p>
            <w:pPr>
              <w:pStyle w:val="Compact"/>
            </w:pPr>
            <w:r>
              <w:rPr>
                <w:lang w:val="id-ID"/>
              </w:rPr>
              <w:t xml:space="preserve">Rp 670.000[16]</w:t>
            </w:r>
          </w:p>
        </w:tc>
      </w:tr>
    </w:tbl>
    <w:p>
      <w:pPr>
        <w:pStyle w:val="FirstParagraph"/>
      </w:pPr>
      <w:r>
        <w:rPr>
          <w:b/>
          <w:bCs/>
          <w:lang w:val="id-ID"/>
        </w:rPr>
        <w:t xml:space="preserve">Artinya:</w:t>
      </w:r>
    </w:p>
    <w:p>
      <w:pPr>
        <w:pStyle w:val="Compact"/>
        <w:numPr>
          <w:ilvl w:val="0"/>
          <w:numId w:val="1013"/>
        </w:numPr>
      </w:pPr>
      <w:r>
        <w:rPr>
          <w:lang w:val="id-ID"/>
        </w:rPr>
        <w:t xml:space="preserve">Untuk organisasi yang butuh akses pintu aman</w:t>
      </w:r>
      <w:r>
        <w:rPr>
          <w:lang w:val="id-ID"/>
        </w:rPr>
        <w:t xml:space="preserve"> </w:t>
      </w:r>
      <w:r>
        <w:rPr>
          <w:b/>
          <w:bCs/>
          <w:lang w:val="id-ID"/>
        </w:rPr>
        <w:t xml:space="preserve">dan</w:t>
      </w:r>
      <w:r>
        <w:rPr>
          <w:lang w:val="id-ID"/>
        </w:rPr>
        <w:t xml:space="preserve"> </w:t>
      </w:r>
      <w:r>
        <w:rPr>
          <w:lang w:val="id-ID"/>
        </w:rPr>
        <w:t xml:space="preserve">login atau tanda tangan, P1 kompetitif. Harganya di bawah HID iCLASS Seos saja, dan sekitar sepertiga dari gabungan kartu akses aman dan token PKI (± Rp 207.000 per orang).</w:t>
      </w:r>
    </w:p>
    <w:p>
      <w:pPr>
        <w:pStyle w:val="Compact"/>
        <w:numPr>
          <w:ilvl w:val="0"/>
          <w:numId w:val="1013"/>
        </w:numPr>
      </w:pPr>
      <w:r>
        <w:rPr>
          <w:lang w:val="id-ID"/>
        </w:rPr>
        <w:t xml:space="preserve">Untuk organisasi yang hanya butuh akses pintu, P1 kalah harga. DESFire EV3 sekitar 4 kali lebih murah, dan MIFARE 6 sampai 12 kali lebih murah.</w:t>
      </w:r>
    </w:p>
    <w:p>
      <w:pPr>
        <w:pStyle w:val="Compact"/>
        <w:numPr>
          <w:ilvl w:val="0"/>
          <w:numId w:val="1013"/>
        </w:numPr>
      </w:pPr>
      <w:r>
        <w:rPr>
          <w:lang w:val="id-ID"/>
        </w:rPr>
        <w:t xml:space="preserve">Harga di atas adalah harga eceran per unit. Harga volume HID untuk korporat lebih rendah dan tidak dipublikasikan, sehingga selisih dengan HID kemungkinan lebih kecil.</w:t>
      </w:r>
    </w:p>
    <w:p>
      <w:pPr>
        <w:pStyle w:val="FirstParagraph"/>
      </w:pPr>
      <w:r>
        <w:rPr>
          <w:b/>
          <w:bCs/>
          <w:lang w:val="id-ID"/>
        </w:rPr>
        <w:t xml:space="preserve">Biaya pindah yang ditanggung pembeli:</w:t>
      </w:r>
    </w:p>
    <w:p>
      <w:pPr>
        <w:pStyle w:val="Compact"/>
        <w:numPr>
          <w:ilvl w:val="0"/>
          <w:numId w:val="1014"/>
        </w:numPr>
      </w:pPr>
      <w:r>
        <w:rPr>
          <w:lang w:val="id-ID"/>
        </w:rPr>
        <w:t xml:space="preserve">Organisasi yang sudah memakai pembaca HID perlu mengganti pembaca pintu. Pembaca HID R10 dijual sekitar Rp 4 juta per pintu[75], jauh lebih besar dari selisih harga kartu.</w:t>
      </w:r>
    </w:p>
    <w:p>
      <w:pPr>
        <w:pStyle w:val="Compact"/>
        <w:numPr>
          <w:ilvl w:val="0"/>
          <w:numId w:val="1014"/>
        </w:numPr>
      </w:pPr>
      <w:r>
        <w:rPr>
          <w:lang w:val="id-ID"/>
        </w:rPr>
        <w:t xml:space="preserve">Login PC dengan kartu butuh pembaca kartu USB, sekitar Rp 79.000 per komputer[80], kecuali laptop sudah punya pembaca bawaan.</w:t>
      </w:r>
    </w:p>
    <w:p>
      <w:pPr>
        <w:pStyle w:val="Compact"/>
        <w:numPr>
          <w:ilvl w:val="0"/>
          <w:numId w:val="1014"/>
        </w:numPr>
      </w:pPr>
      <w:r>
        <w:rPr>
          <w:lang w:val="id-ID"/>
        </w:rPr>
        <w:t xml:space="preserve">Kartu JCOP4 bisa dipesan dengan tambahan MIFARE Plus EV1[3], sehingga satu kartu berpotensi tetap bisa dipakai di pembaca MIFARE yang sudah ada. Kecocokannya perlu diuji.</w:t>
      </w:r>
    </w:p>
    <w:p>
      <w:pPr>
        <w:pStyle w:val="FirstParagraph"/>
      </w:pPr>
      <w:r>
        <w:rPr>
          <w:b/>
          <w:bCs/>
          <w:lang w:val="id-ID"/>
        </w:rPr>
        <w:t xml:space="preserve">Sasaran yang paling cocok:</w:t>
      </w:r>
      <w:r>
        <w:rPr>
          <w:lang w:val="id-ID"/>
        </w:rPr>
        <w:t xml:space="preserve"> </w:t>
      </w:r>
      <w:r>
        <w:rPr>
          <w:lang w:val="id-ID"/>
        </w:rPr>
        <w:t xml:space="preserve">organisasi yang butuh login atau tanda tangan dokumen, organisasi yang pindah ke gedung baru, dan organisasi yang pembaca pintunya sudah memakai standar 13,56 MHz.</w:t>
      </w:r>
    </w:p>
    <w:p>
      <w:pPr>
        <w:pStyle w:val="BodyText"/>
      </w:pPr>
      <w:r>
        <w:rPr>
          <w:b/>
          <w:bCs/>
          <w:lang w:val="id-ID"/>
        </w:rPr>
        <w:t xml:space="preserve">Catatan HPP:</w:t>
      </w:r>
      <w:r>
        <w:rPr>
          <w:lang w:val="id-ID"/>
        </w:rPr>
        <w:t xml:space="preserve"> </w:t>
      </w:r>
      <w:r>
        <w:rPr>
          <w:lang w:val="id-ID"/>
        </w:rPr>
        <w:t xml:space="preserve">asumsi HPP Rp 45.000 berasal dari harga kartu JCOP4 dari pembuat kartu Mingwah Aohan di Alibaba: US$2,60 untuk 1.000 sampai 9.999 kartu dan US$2,20 untuk 10.000 kartu ke atas (tampil Rp 40.616 per kartu dengan gratis ongkos kirim ke Indonesia)[3], ditambah cetak dan personalisasi. Pemasok yang sama menjual varian J3R150 (memori lebih kecil) mulai Rp 31.385 per kartu, yang mendukung skenario HPP Rp 35.000 di Bagian 5.7. Kartu Java Card eceran di Tokopedia dijual Rp 40.000 sampai 70.000[14], sehingga HPP bisa lebih rendah untuk chip tertentu, tetapi spesifikasinya tidak jelas. Sebagai pembanding volume sangat besar, pemerintah menganggarkan blanko KTP-el berchip Rp 10.187 per keping untuk sekitar 22 juta keping per tahun[81]. Chip dan volumenya berbeda dari kartu P1, tetapi angka ini menunjukkan harga kartu chip turun tajam pada volume besar. Harga volume dari distributor resmi tidak dipublikasikan: CardLogix meminta permintaan penawaran[8], dan toko resmi Feitian menjual kartu Java Card satuan US$23[82]. Keaslian chip dan harga dari distributor resmi NXP atau Infineon</w:t>
      </w:r>
      <w:r>
        <w:rPr>
          <w:lang w:val="id-ID"/>
        </w:rPr>
        <w:t xml:space="preserve"> </w:t>
      </w:r>
      <w:r>
        <w:rPr>
          <w:b/>
          <w:bCs/>
          <w:lang w:val="id-ID"/>
        </w:rPr>
        <w:t xml:space="preserve">harus dikonfirmasi dengan penawaran resmi</w:t>
      </w:r>
      <w:r>
        <w:rPr>
          <w:lang w:val="id-ID"/>
        </w:rPr>
        <w:t xml:space="preserve"> </w:t>
      </w:r>
      <w:r>
        <w:rPr>
          <w:lang w:val="id-ID"/>
        </w:rPr>
        <w:t xml:space="preserve">sebelum keputusan investasi.</w:t>
      </w:r>
    </w:p>
    <w:p>
      <w:pPr>
        <w:pStyle w:val="Heading2"/>
      </w:pPr>
      <w:bookmarkStart w:id="61" w:name="_c1991f9429df53e7aa528553f71f8a9594bdf12"/>
      <w:r>
        <w:rPr>
          <w:lang w:val="id-ID"/>
        </w:rPr>
        <w:t xml:space="preserve">5. Aspek Finansial</w:t>
      </w:r>
      <w:bookmarkEnd w:id="61"/>
    </w:p>
    <w:p>
      <w:pPr>
        <w:pStyle w:val="Heading3"/>
      </w:pPr>
      <w:bookmarkStart w:id="62" w:name="_66ba0b85f8265e9792d7315d4dc46642d3123ee"/>
      <w:r>
        <w:rPr>
          <w:lang w:val="id-ID"/>
        </w:rPr>
        <w:t xml:space="preserve">5.1 Model Bisnis</w:t>
      </w:r>
      <w:bookmarkEnd w:id="62"/>
    </w:p>
    <w:p>
      <w:pPr>
        <w:pStyle w:val="FirstParagraph"/>
      </w:pPr>
      <w:r>
        <w:rPr>
          <w:lang w:val="id-ID"/>
        </w:rPr>
        <w:t xml:space="preserve">Perhitungan memakai produk P1. P2 dan P8 belum dihitung dan menjadi potensi tambahan. Semua perhitungan di bagian ini tersedia di file Excel dengan rumus aktif (Lampiran B).</w:t>
      </w:r>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2640"/>
        <w:gridCol w:w="2640"/>
        <w:gridCol w:w="2640"/>
      </w:tblGrid>
      <w:tr>
        <w:trPr>
          <w:tblHeader w:val="on"/>
        </w:trPr>
        <w:tc>
          <w:tcPr>
            <w:shd w:val="clear" w:color="auto" w:fill="F0F4F8"/>
          </w:tcPr>
          <w:p>
            <w:pPr>
              <w:pStyle w:val="Compact"/>
            </w:pPr>
            <w:r>
              <w:rPr>
                <w:lang w:val="id-ID"/>
              </w:rPr>
              <w:t xml:space="preserve">Sumber pendapatan</w:t>
            </w:r>
          </w:p>
        </w:tc>
        <w:tc>
          <w:tcPr>
            <w:shd w:val="clear" w:color="auto" w:fill="F0F4F8"/>
          </w:tcPr>
          <w:p>
            <w:pPr>
              <w:pStyle w:val="Compact"/>
            </w:pPr>
            <w:r>
              <w:rPr>
                <w:lang w:val="id-ID"/>
              </w:rPr>
              <w:t xml:space="preserve">Cara menagih</w:t>
            </w:r>
          </w:p>
        </w:tc>
        <w:tc>
          <w:tcPr>
            <w:shd w:val="clear" w:color="auto" w:fill="F0F4F8"/>
          </w:tcPr>
          <w:p>
            <w:pPr>
              <w:pStyle w:val="Compact"/>
            </w:pPr>
            <w:r>
              <w:rPr>
                <w:lang w:val="id-ID"/>
              </w:rPr>
              <w:t xml:space="preserve">Nilai dasar</w:t>
            </w:r>
          </w:p>
        </w:tc>
      </w:tr>
      <w:tr>
        <w:tc>
          <w:tcPr/>
          <w:p>
            <w:pPr>
              <w:pStyle w:val="Compact"/>
            </w:pPr>
            <w:r>
              <w:rPr>
                <w:lang w:val="id-ID"/>
              </w:rPr>
              <w:t xml:space="preserve">Kartu</w:t>
            </w:r>
          </w:p>
        </w:tc>
        <w:tc>
          <w:tcPr/>
          <w:p>
            <w:pPr>
              <w:pStyle w:val="Compact"/>
            </w:pPr>
            <w:r>
              <w:rPr>
                <w:lang w:val="id-ID"/>
              </w:rPr>
              <w:t xml:space="preserve">Per kartu, saat penerbitan awal dan penggantian</w:t>
            </w:r>
          </w:p>
        </w:tc>
        <w:tc>
          <w:tcPr/>
          <w:p>
            <w:pPr>
              <w:pStyle w:val="Compact"/>
            </w:pPr>
            <w:r>
              <w:rPr>
                <w:lang w:val="id-ID"/>
              </w:rPr>
              <w:t xml:space="preserve">Rp 90.000 per kartu</w:t>
            </w:r>
          </w:p>
        </w:tc>
      </w:tr>
      <w:tr>
        <w:tc>
          <w:tcPr/>
          <w:p>
            <w:pPr>
              <w:pStyle w:val="Compact"/>
            </w:pPr>
            <w:r>
              <w:rPr>
                <w:lang w:val="id-ID"/>
              </w:rPr>
              <w:t xml:space="preserve">Lisensi platform manajemen kartu</w:t>
            </w:r>
          </w:p>
        </w:tc>
        <w:tc>
          <w:tcPr/>
          <w:p>
            <w:pPr>
              <w:pStyle w:val="Compact"/>
            </w:pPr>
            <w:r>
              <w:rPr>
                <w:lang w:val="id-ID"/>
              </w:rPr>
              <w:t xml:space="preserve">Per klien per tahun (berlangganan)</w:t>
            </w:r>
          </w:p>
        </w:tc>
        <w:tc>
          <w:tcPr/>
          <w:p>
            <w:pPr>
              <w:pStyle w:val="Compact"/>
            </w:pPr>
            <w:r>
              <w:rPr>
                <w:lang w:val="id-ID"/>
              </w:rPr>
              <w:t xml:space="preserve">Rp 50 juta per klien per tahun</w:t>
            </w:r>
          </w:p>
        </w:tc>
      </w:tr>
      <w:tr>
        <w:tc>
          <w:tcPr/>
          <w:p>
            <w:pPr>
              <w:pStyle w:val="Compact"/>
            </w:pPr>
            <w:r>
              <w:rPr>
                <w:lang w:val="id-ID"/>
              </w:rPr>
              <w:t xml:space="preserve">Jasa implementasi</w:t>
            </w:r>
          </w:p>
        </w:tc>
        <w:tc>
          <w:tcPr/>
          <w:p>
            <w:pPr>
              <w:pStyle w:val="Compact"/>
            </w:pPr>
            <w:r>
              <w:rPr>
                <w:lang w:val="id-ID"/>
              </w:rPr>
              <w:t xml:space="preserve">Sekali per klien baru (integrasi pintu, absensi, login)</w:t>
            </w:r>
          </w:p>
        </w:tc>
        <w:tc>
          <w:tcPr/>
          <w:p>
            <w:pPr>
              <w:pStyle w:val="Compact"/>
            </w:pPr>
            <w:r>
              <w:rPr>
                <w:lang w:val="id-ID"/>
              </w:rPr>
              <w:t xml:space="preserve">Rp 30 juta per klien baru</w:t>
            </w:r>
          </w:p>
        </w:tc>
      </w:tr>
    </w:tbl>
    <w:p>
      <w:pPr>
        <w:pStyle w:val="FirstParagraph"/>
      </w:pPr>
      <w:r>
        <w:rPr>
          <w:lang w:val="id-ID"/>
        </w:rPr>
        <w:t xml:space="preserve">Volume kartu per tahun = (klien baru x 5.000 orang) + (klien lama x 5.000 orang x 15% penggantian).</w:t>
      </w:r>
    </w:p>
    <w:p>
      <w:pPr>
        <w:pStyle w:val="Heading3"/>
      </w:pPr>
      <w:bookmarkStart w:id="63" w:name="_7f0bcc2c80684c207928c841a8f014f577a250b"/>
      <w:r>
        <w:rPr>
          <w:lang w:val="id-ID"/>
        </w:rPr>
        <w:t xml:space="preserve">5.2 Register Asumsi</w:t>
      </w:r>
      <w:bookmarkEnd w:id="63"/>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1980"/>
        <w:gridCol w:w="1980"/>
        <w:gridCol w:w="1980"/>
        <w:gridCol w:w="1980"/>
      </w:tblGrid>
      <w:tr>
        <w:trPr>
          <w:tblHeader w:val="on"/>
        </w:trPr>
        <w:tc>
          <w:tcPr>
            <w:shd w:val="clear" w:color="auto" w:fill="F0F4F8"/>
          </w:tcPr>
          <w:p>
            <w:pPr>
              <w:pStyle w:val="Compact"/>
            </w:pPr>
            <w:r>
              <w:rPr>
                <w:lang w:val="id-ID"/>
              </w:rPr>
              <w:t xml:space="preserve">Asumsi</w:t>
            </w:r>
          </w:p>
        </w:tc>
        <w:tc>
          <w:tcPr>
            <w:shd w:val="clear" w:color="auto" w:fill="F0F4F8"/>
          </w:tcPr>
          <w:p>
            <w:pPr>
              <w:pStyle w:val="Compact"/>
            </w:pPr>
            <w:r>
              <w:rPr>
                <w:lang w:val="id-ID"/>
              </w:rPr>
              <w:t xml:space="preserve">Nilai</w:t>
            </w:r>
          </w:p>
        </w:tc>
        <w:tc>
          <w:tcPr>
            <w:shd w:val="clear" w:color="auto" w:fill="F0F4F8"/>
          </w:tcPr>
          <w:p>
            <w:pPr>
              <w:pStyle w:val="Compact"/>
            </w:pPr>
            <w:r>
              <w:rPr>
                <w:lang w:val="id-ID"/>
              </w:rPr>
              <w:t xml:space="preserve">Dasar</w:t>
            </w:r>
          </w:p>
        </w:tc>
        <w:tc>
          <w:tcPr>
            <w:shd w:val="clear" w:color="auto" w:fill="F0F4F8"/>
          </w:tcPr>
          <w:p>
            <w:pPr>
              <w:pStyle w:val="Compact"/>
            </w:pPr>
            <w:r>
              <w:rPr>
                <w:lang w:val="id-ID"/>
              </w:rPr>
              <w:t xml:space="preserve">Kekuatan</w:t>
            </w:r>
          </w:p>
        </w:tc>
      </w:tr>
      <w:tr>
        <w:tc>
          <w:tcPr/>
          <w:p>
            <w:pPr>
              <w:pStyle w:val="Compact"/>
            </w:pPr>
            <w:r>
              <w:rPr>
                <w:lang w:val="id-ID"/>
              </w:rPr>
              <w:t xml:space="preserve">Tingkat diskonto</w:t>
            </w:r>
          </w:p>
        </w:tc>
        <w:tc>
          <w:tcPr/>
          <w:p>
            <w:pPr>
              <w:pStyle w:val="Compact"/>
            </w:pPr>
            <w:r>
              <w:rPr>
                <w:lang w:val="id-ID"/>
              </w:rPr>
              <w:t xml:space="preserve">12%</w:t>
            </w:r>
          </w:p>
        </w:tc>
        <w:tc>
          <w:tcPr/>
          <w:p>
            <w:pPr>
              <w:pStyle w:val="Compact"/>
            </w:pPr>
            <w:r>
              <w:rPr>
                <w:lang w:val="id-ID"/>
              </w:rPr>
              <w:t xml:space="preserve">BI-Rate 5,75% (ditahan pada RDG 20-21 Oktober 2026)[83] + premi risiko proyek ± 6%</w:t>
            </w:r>
          </w:p>
        </w:tc>
        <w:tc>
          <w:tcPr/>
          <w:p>
            <w:pPr>
              <w:pStyle w:val="Compact"/>
            </w:pPr>
            <w:r>
              <w:rPr>
                <w:lang w:val="id-ID"/>
              </w:rPr>
              <w:t xml:space="preserve">Sedang</w:t>
            </w:r>
          </w:p>
        </w:tc>
      </w:tr>
      <w:tr>
        <w:tc>
          <w:tcPr/>
          <w:p>
            <w:pPr>
              <w:pStyle w:val="Compact"/>
            </w:pPr>
            <w:r>
              <w:rPr>
                <w:lang w:val="id-ID"/>
              </w:rPr>
              <w:t xml:space="preserve">Kurs</w:t>
            </w:r>
          </w:p>
        </w:tc>
        <w:tc>
          <w:tcPr/>
          <w:p>
            <w:pPr>
              <w:pStyle w:val="Compact"/>
            </w:pPr>
            <w:r>
              <w:rPr>
                <w:lang w:val="id-ID"/>
              </w:rPr>
              <w:t xml:space="preserve">Rp 18.000 per US$</w:t>
            </w:r>
          </w:p>
        </w:tc>
        <w:tc>
          <w:tcPr/>
          <w:p>
            <w:pPr>
              <w:pStyle w:val="Compact"/>
            </w:pPr>
            <w:r>
              <w:rPr>
                <w:lang w:val="id-ID"/>
              </w:rPr>
              <w:t xml:space="preserve">JISDOR Rp 18.069 (23 Oktober 2026)[84]</w:t>
            </w:r>
          </w:p>
        </w:tc>
        <w:tc>
          <w:tcPr/>
          <w:p>
            <w:pPr>
              <w:pStyle w:val="Compact"/>
            </w:pPr>
            <w:r>
              <w:rPr>
                <w:lang w:val="id-ID"/>
              </w:rPr>
              <w:t xml:space="preserve">Sedang</w:t>
            </w:r>
          </w:p>
        </w:tc>
      </w:tr>
      <w:tr>
        <w:tc>
          <w:tcPr/>
          <w:p>
            <w:pPr>
              <w:pStyle w:val="Compact"/>
            </w:pPr>
            <w:r>
              <w:rPr>
                <w:lang w:val="id-ID"/>
              </w:rPr>
              <w:t xml:space="preserve">Biaya per orang (fully loaded)</w:t>
            </w:r>
          </w:p>
        </w:tc>
        <w:tc>
          <w:tcPr/>
          <w:p>
            <w:pPr>
              <w:pStyle w:val="Compact"/>
            </w:pPr>
            <w:r>
              <w:rPr>
                <w:lang w:val="id-ID"/>
              </w:rPr>
              <w:t xml:space="preserve">Rp 15,4 juta/bulan</w:t>
            </w:r>
          </w:p>
        </w:tc>
        <w:tc>
          <w:tcPr/>
          <w:p>
            <w:pPr>
              <w:pStyle w:val="Compact"/>
            </w:pPr>
            <w:r>
              <w:rPr>
                <w:lang w:val="id-ID"/>
              </w:rPr>
              <w:t xml:space="preserve">Rata-rata tertimbang tim inti di Bandung (gaji bruto per bulan): 2 Java Card developer Rp 14 juta, 1 backend developer Rp 10 juta, 1 security engineer Rp 14 juta, 1 product manager Rp 13 juta (rata-rata Rp 13 juta), ditambah iuran pemberi kerja dan THR 18,57%. Pembanding: rata-rata gaji pokok software engineer di Jawa Rp 11,7 juta dan di Jakarta Rp 13,0 juta, rentang di Bandung Rp 4,8 sampai 28,3 juta[85]; gaji umum software engineer Rp 7,5 juta dan product manager Rp 12,5 juta[86]; UMK Kota Bandung 2026 Rp 4,74 juta[87]. Biaya kantor tidak dihitung di sini karena sudah masuk biaya non-staf</w:t>
            </w:r>
          </w:p>
        </w:tc>
        <w:tc>
          <w:tcPr/>
          <w:p>
            <w:pPr>
              <w:pStyle w:val="Compact"/>
            </w:pPr>
            <w:r>
              <w:rPr>
                <w:lang w:val="id-ID"/>
              </w:rPr>
              <w:t xml:space="preserve">Sedang</w:t>
            </w:r>
          </w:p>
        </w:tc>
      </w:tr>
      <w:tr>
        <w:tc>
          <w:tcPr/>
          <w:p>
            <w:pPr>
              <w:pStyle w:val="Compact"/>
            </w:pPr>
            <w:r>
              <w:rPr>
                <w:lang w:val="id-ID"/>
              </w:rPr>
              <w:t xml:space="preserve">Iuran pemberi kerja dan THR</w:t>
            </w:r>
          </w:p>
        </w:tc>
        <w:tc>
          <w:tcPr/>
          <w:p>
            <w:pPr>
              <w:pStyle w:val="Compact"/>
            </w:pPr>
            <w:r>
              <w:rPr>
                <w:lang w:val="id-ID"/>
              </w:rPr>
              <w:t xml:space="preserve">18,57% dari gaji</w:t>
            </w:r>
          </w:p>
        </w:tc>
        <w:tc>
          <w:tcPr/>
          <w:p>
            <w:pPr>
              <w:pStyle w:val="Compact"/>
            </w:pPr>
            <w:r>
              <w:rPr>
                <w:lang w:val="id-ID"/>
              </w:rPr>
              <w:t xml:space="preserve">JHT 3,7%, JP 2%, JKK 0,24%, JKM 0,3%[88]; BPJS Kesehatan 4%[89]; THR satu bulan gaji per tahun (8,33%)[90]. Batas upah BPJS tidak dihitung, sehingga sedikit konservatif</w:t>
            </w:r>
          </w:p>
        </w:tc>
        <w:tc>
          <w:tcPr/>
          <w:p>
            <w:pPr>
              <w:pStyle w:val="Compact"/>
            </w:pPr>
            <w:r>
              <w:rPr>
                <w:lang w:val="id-ID"/>
              </w:rPr>
              <w:t xml:space="preserve">Kuat</w:t>
            </w:r>
          </w:p>
        </w:tc>
      </w:tr>
      <w:tr>
        <w:tc>
          <w:tcPr/>
          <w:p>
            <w:pPr>
              <w:pStyle w:val="Compact"/>
            </w:pPr>
            <w:r>
              <w:rPr>
                <w:lang w:val="id-ID"/>
              </w:rPr>
              <w:t xml:space="preserve">Staf per tahun</w:t>
            </w:r>
          </w:p>
        </w:tc>
        <w:tc>
          <w:tcPr/>
          <w:p>
            <w:pPr>
              <w:pStyle w:val="Compact"/>
            </w:pPr>
            <w:r>
              <w:rPr>
                <w:lang w:val="id-ID"/>
              </w:rPr>
              <w:t xml:space="preserve">5, 6, 7, 8, 9 orang</w:t>
            </w:r>
          </w:p>
        </w:tc>
        <w:tc>
          <w:tcPr/>
          <w:p>
            <w:pPr>
              <w:pStyle w:val="Compact"/>
            </w:pPr>
            <w:r>
              <w:rPr>
                <w:lang w:val="id-ID"/>
              </w:rPr>
              <w:t xml:space="preserve">Tim inti 5 orang, ditambah 1 staf support atau penjualan per tahun</w:t>
            </w:r>
          </w:p>
        </w:tc>
        <w:tc>
          <w:tcPr/>
          <w:p>
            <w:pPr>
              <w:pStyle w:val="Compact"/>
            </w:pPr>
            <w:r>
              <w:rPr>
                <w:lang w:val="id-ID"/>
              </w:rPr>
              <w:t xml:space="preserve">Sedang</w:t>
            </w:r>
          </w:p>
        </w:tc>
      </w:tr>
      <w:tr>
        <w:tc>
          <w:tcPr/>
          <w:p>
            <w:pPr>
              <w:pStyle w:val="Compact"/>
            </w:pPr>
            <w:r>
              <w:rPr>
                <w:lang w:val="id-ID"/>
              </w:rPr>
              <w:t xml:space="preserve">Biaya non-staf</w:t>
            </w:r>
          </w:p>
        </w:tc>
        <w:tc>
          <w:tcPr/>
          <w:p>
            <w:pPr>
              <w:pStyle w:val="Compact"/>
            </w:pPr>
            <w:r>
              <w:rPr>
                <w:lang w:val="id-ID"/>
              </w:rPr>
              <w:t xml:space="preserve">Rp 500, 560, 720, 880, 1.040 juta</w:t>
            </w:r>
          </w:p>
        </w:tc>
        <w:tc>
          <w:tcPr/>
          <w:p>
            <w:pPr>
              <w:pStyle w:val="Compact"/>
            </w:pPr>
            <w:r>
              <w:rPr>
                <w:lang w:val="id-ID"/>
              </w:rPr>
              <w:t xml:space="preserve">Penjualan dan pemasaran, kantor, cloud, dan legal (tahun 1: Rp 300 juta + Rp 200 juta); naik seiring jumlah klien</w:t>
            </w:r>
          </w:p>
        </w:tc>
        <w:tc>
          <w:tcPr/>
          <w:p>
            <w:pPr>
              <w:pStyle w:val="Compact"/>
            </w:pPr>
            <w:r>
              <w:rPr>
                <w:lang w:val="id-ID"/>
              </w:rPr>
              <w:t xml:space="preserve">Lemah</w:t>
            </w:r>
          </w:p>
        </w:tc>
      </w:tr>
      <w:tr>
        <w:tc>
          <w:tcPr/>
          <w:p>
            <w:pPr>
              <w:pStyle w:val="Compact"/>
            </w:pPr>
            <w:r>
              <w:rPr>
                <w:lang w:val="id-ID"/>
              </w:rPr>
              <w:t xml:space="preserve">Lama pengembangan</w:t>
            </w:r>
          </w:p>
        </w:tc>
        <w:tc>
          <w:tcPr/>
          <w:p>
            <w:pPr>
              <w:pStyle w:val="Compact"/>
            </w:pPr>
            <w:r>
              <w:rPr>
                <w:lang w:val="id-ID"/>
              </w:rPr>
              <w:t xml:space="preserve">12 bulan</w:t>
            </w:r>
          </w:p>
        </w:tc>
        <w:tc>
          <w:tcPr/>
          <w:p>
            <w:pPr>
              <w:pStyle w:val="Compact"/>
            </w:pPr>
            <w:r>
              <w:rPr>
                <w:lang w:val="id-ID"/>
              </w:rPr>
              <w:t xml:space="preserve">Penilaian penyusun. Mencakup beberapa applet, platform manajemen kartu dengan PKI, integrasi pembaca pintu dan login PC, uji keamanan pihak ketiga, serta persiapan pilot. Pembanding: satu aplikasi Java Card ± 2 bulan[91]; portal penerbitan token Cisco selesai dalam 4 bulan oleh 2 orang di atas PKI yang sudah ada[92]. Applet open-source seperti FIDO2Applet[22] dan OpenFIPS201 (dipakai di modul bersertifikat NIST)[93] bisa mempersingkat pekerjaan applet. Skenario 9 dan 18 bulan di Bagian 5.7</w:t>
            </w:r>
          </w:p>
        </w:tc>
        <w:tc>
          <w:tcPr/>
          <w:p>
            <w:pPr>
              <w:pStyle w:val="Compact"/>
            </w:pPr>
            <w:r>
              <w:rPr>
                <w:lang w:val="id-ID"/>
              </w:rPr>
              <w:t xml:space="preserve">Lemah</w:t>
            </w:r>
          </w:p>
        </w:tc>
      </w:tr>
      <w:tr>
        <w:tc>
          <w:tcPr/>
          <w:p>
            <w:pPr>
              <w:pStyle w:val="Compact"/>
            </w:pPr>
            <w:r>
              <w:rPr>
                <w:lang w:val="id-ID"/>
              </w:rPr>
              <w:t xml:space="preserve">HPP per kartu</w:t>
            </w:r>
          </w:p>
        </w:tc>
        <w:tc>
          <w:tcPr/>
          <w:p>
            <w:pPr>
              <w:pStyle w:val="Compact"/>
            </w:pPr>
            <w:r>
              <w:rPr>
                <w:lang w:val="id-ID"/>
              </w:rPr>
              <w:t xml:space="preserve">Rp 45.000</w:t>
            </w:r>
          </w:p>
        </w:tc>
        <w:tc>
          <w:tcPr/>
          <w:p>
            <w:pPr>
              <w:pStyle w:val="Compact"/>
            </w:pPr>
            <w:r>
              <w:rPr>
                <w:lang w:val="id-ID"/>
              </w:rPr>
              <w:t xml:space="preserve">Kartu JCOP4 dari pembuat kartu Mingwah Aohan: US$2,60 (1.000 sampai 9.999 kartu) dan US$2,20 (10.000 kartu ke atas)[3]. Volume tahunan P1 di atas 20.000 kartu: US$2,20 x Rp 18.000 = Rp 39.600, ditambah cetak dan personalisasi ± Rp 2.500 (selisih MIFARE cetak dan polos[12]) dan ongkos kirim serta penanganan ± Rp 3.000 (asumsi)</w:t>
            </w:r>
          </w:p>
        </w:tc>
        <w:tc>
          <w:tcPr/>
          <w:p>
            <w:pPr>
              <w:pStyle w:val="Compact"/>
            </w:pPr>
            <w:r>
              <w:rPr>
                <w:lang w:val="id-ID"/>
              </w:rPr>
              <w:t xml:space="preserve">Lemah:</w:t>
            </w:r>
            <w:r>
              <w:rPr>
                <w:lang w:val="id-ID"/>
              </w:rPr>
              <w:t xml:space="preserve"> </w:t>
            </w:r>
            <w:r>
              <w:rPr>
                <w:b/>
                <w:bCs/>
                <w:lang w:val="id-ID"/>
              </w:rPr>
              <w:t xml:space="preserve">ganti dengan penawaran vendor</w:t>
            </w:r>
          </w:p>
        </w:tc>
      </w:tr>
      <w:tr>
        <w:tc>
          <w:tcPr/>
          <w:p>
            <w:pPr>
              <w:pStyle w:val="Compact"/>
            </w:pPr>
            <w:r>
              <w:rPr>
                <w:lang w:val="id-ID"/>
              </w:rPr>
              <w:t xml:space="preserve">Harga jual per kartu</w:t>
            </w:r>
          </w:p>
        </w:tc>
        <w:tc>
          <w:tcPr/>
          <w:p>
            <w:pPr>
              <w:pStyle w:val="Compact"/>
            </w:pPr>
            <w:r>
              <w:rPr>
                <w:lang w:val="id-ID"/>
              </w:rPr>
              <w:t xml:space="preserve">Rp 90.000</w:t>
            </w:r>
          </w:p>
        </w:tc>
        <w:tc>
          <w:tcPr/>
          <w:p>
            <w:pPr>
              <w:pStyle w:val="Compact"/>
            </w:pPr>
            <w:r>
              <w:rPr>
                <w:lang w:val="id-ID"/>
              </w:rPr>
              <w:t xml:space="preserve">Margin kontribusi Rp 45.000 (2 kali HPP). Di antara MIFARE cetak (Rp 6.500 sampai 12.000)[12] dan token FIDO2 (mulai Rp 670.000)[16], serta di bawah HID iCLASS Seos (± Rp 105.000)[75]. Harga minimal yang masih layak ± Rp 75.000 (Bagian 5.7)</w:t>
            </w:r>
          </w:p>
        </w:tc>
        <w:tc>
          <w:tcPr/>
          <w:p>
            <w:pPr>
              <w:pStyle w:val="Compact"/>
            </w:pPr>
            <w:r>
              <w:rPr>
                <w:lang w:val="id-ID"/>
              </w:rPr>
              <w:t xml:space="preserve">Lemah</w:t>
            </w:r>
          </w:p>
        </w:tc>
      </w:tr>
      <w:tr>
        <w:tc>
          <w:tcPr/>
          <w:p>
            <w:pPr>
              <w:pStyle w:val="Compact"/>
            </w:pPr>
            <w:r>
              <w:rPr>
                <w:lang w:val="id-ID"/>
              </w:rPr>
              <w:t xml:space="preserve">Klien baru tahun 1 sampai 5</w:t>
            </w:r>
          </w:p>
        </w:tc>
        <w:tc>
          <w:tcPr/>
          <w:p>
            <w:pPr>
              <w:pStyle w:val="Compact"/>
            </w:pPr>
            <w:r>
              <w:rPr>
                <w:lang w:val="id-ID"/>
              </w:rPr>
              <w:t xml:space="preserve">4, 6, 8, 10, 12 (kumulatif 40)</w:t>
            </w:r>
          </w:p>
        </w:tc>
        <w:tc>
          <w:tcPr/>
          <w:p>
            <w:pPr>
              <w:pStyle w:val="Compact"/>
            </w:pPr>
            <w:r>
              <w:rPr>
                <w:lang w:val="id-ID"/>
              </w:rPr>
              <w:t xml:space="preserve">40 klien = 7% dari 561 organisasi sasaran (Bagian 3.5)</w:t>
            </w:r>
          </w:p>
        </w:tc>
        <w:tc>
          <w:tcPr/>
          <w:p>
            <w:pPr>
              <w:pStyle w:val="Compact"/>
            </w:pPr>
            <w:r>
              <w:rPr>
                <w:lang w:val="id-ID"/>
              </w:rPr>
              <w:t xml:space="preserve">Lemah</w:t>
            </w:r>
          </w:p>
        </w:tc>
      </w:tr>
      <w:tr>
        <w:tc>
          <w:tcPr/>
          <w:p>
            <w:pPr>
              <w:pStyle w:val="Compact"/>
            </w:pPr>
            <w:r>
              <w:rPr>
                <w:lang w:val="id-ID"/>
              </w:rPr>
              <w:t xml:space="preserve">Ukuran rata-rata klien</w:t>
            </w:r>
          </w:p>
        </w:tc>
        <w:tc>
          <w:tcPr/>
          <w:p>
            <w:pPr>
              <w:pStyle w:val="Compact"/>
            </w:pPr>
            <w:r>
              <w:rPr>
                <w:lang w:val="id-ID"/>
              </w:rPr>
              <w:t xml:space="preserve">5.000 orang</w:t>
            </w:r>
          </w:p>
        </w:tc>
        <w:tc>
          <w:tcPr/>
          <w:p>
            <w:pPr>
              <w:pStyle w:val="Compact"/>
            </w:pPr>
            <w:r>
              <w:rPr>
                <w:lang w:val="id-ID"/>
              </w:rPr>
              <w:t xml:space="preserve">Asumsi organisasi menengah sampai besar</w:t>
            </w:r>
          </w:p>
        </w:tc>
        <w:tc>
          <w:tcPr/>
          <w:p>
            <w:pPr>
              <w:pStyle w:val="Compact"/>
            </w:pPr>
            <w:r>
              <w:rPr>
                <w:lang w:val="id-ID"/>
              </w:rPr>
              <w:t xml:space="preserve">Lemah</w:t>
            </w:r>
          </w:p>
        </w:tc>
      </w:tr>
      <w:tr>
        <w:tc>
          <w:tcPr/>
          <w:p>
            <w:pPr>
              <w:pStyle w:val="Compact"/>
            </w:pPr>
            <w:r>
              <w:rPr>
                <w:lang w:val="id-ID"/>
              </w:rPr>
              <w:t xml:space="preserve">Penggantian kartu klien lama</w:t>
            </w:r>
          </w:p>
        </w:tc>
        <w:tc>
          <w:tcPr/>
          <w:p>
            <w:pPr>
              <w:pStyle w:val="Compact"/>
            </w:pPr>
            <w:r>
              <w:rPr>
                <w:lang w:val="id-ID"/>
              </w:rPr>
              <w:t xml:space="preserve">15% per tahun</w:t>
            </w:r>
          </w:p>
        </w:tc>
        <w:tc>
          <w:tcPr/>
          <w:p>
            <w:pPr>
              <w:pStyle w:val="Compact"/>
            </w:pPr>
            <w:r>
              <w:rPr>
                <w:lang w:val="id-ID"/>
              </w:rPr>
              <w:t xml:space="preserve">Kartu hilang/rusak, pegawai dan mahasiswa baru</w:t>
            </w:r>
          </w:p>
        </w:tc>
        <w:tc>
          <w:tcPr/>
          <w:p>
            <w:pPr>
              <w:pStyle w:val="Compact"/>
            </w:pPr>
            <w:r>
              <w:rPr>
                <w:lang w:val="id-ID"/>
              </w:rPr>
              <w:t xml:space="preserve">Sedang</w:t>
            </w:r>
          </w:p>
        </w:tc>
      </w:tr>
      <w:tr>
        <w:tc>
          <w:tcPr/>
          <w:p>
            <w:pPr>
              <w:pStyle w:val="Compact"/>
            </w:pPr>
            <w:r>
              <w:rPr>
                <w:lang w:val="id-ID"/>
              </w:rPr>
              <w:t xml:space="preserve">Lisensi platform</w:t>
            </w:r>
          </w:p>
        </w:tc>
        <w:tc>
          <w:tcPr/>
          <w:p>
            <w:pPr>
              <w:pStyle w:val="Compact"/>
            </w:pPr>
            <w:r>
              <w:rPr>
                <w:lang w:val="id-ID"/>
              </w:rPr>
              <w:t xml:space="preserve">Rp 50 juta per klien per tahun</w:t>
            </w:r>
          </w:p>
        </w:tc>
        <w:tc>
          <w:tcPr/>
          <w:p>
            <w:pPr>
              <w:pStyle w:val="Compact"/>
            </w:pPr>
            <w:r>
              <w:rPr>
                <w:lang w:val="id-ID"/>
              </w:rPr>
              <w:t xml:space="preserve">Setara Rp 10.000 per orang per tahun untuk klien 5.000 orang</w:t>
            </w:r>
          </w:p>
        </w:tc>
        <w:tc>
          <w:tcPr/>
          <w:p>
            <w:pPr>
              <w:pStyle w:val="Compact"/>
            </w:pPr>
            <w:r>
              <w:rPr>
                <w:lang w:val="id-ID"/>
              </w:rPr>
              <w:t xml:space="preserve">Lemah</w:t>
            </w:r>
          </w:p>
        </w:tc>
      </w:tr>
      <w:tr>
        <w:tc>
          <w:tcPr/>
          <w:p>
            <w:pPr>
              <w:pStyle w:val="Compact"/>
            </w:pPr>
            <w:r>
              <w:rPr>
                <w:lang w:val="id-ID"/>
              </w:rPr>
              <w:t xml:space="preserve">Jasa implementasi</w:t>
            </w:r>
          </w:p>
        </w:tc>
        <w:tc>
          <w:tcPr/>
          <w:p>
            <w:pPr>
              <w:pStyle w:val="Compact"/>
            </w:pPr>
            <w:r>
              <w:rPr>
                <w:lang w:val="id-ID"/>
              </w:rPr>
              <w:t xml:space="preserve">Rp 30 juta per klien baru</w:t>
            </w:r>
          </w:p>
        </w:tc>
        <w:tc>
          <w:tcPr/>
          <w:p>
            <w:pPr>
              <w:pStyle w:val="Compact"/>
            </w:pPr>
            <w:r>
              <w:rPr>
                <w:lang w:val="id-ID"/>
              </w:rPr>
              <w:t xml:space="preserve">Asumsi</w:t>
            </w:r>
          </w:p>
        </w:tc>
        <w:tc>
          <w:tcPr/>
          <w:p>
            <w:pPr>
              <w:pStyle w:val="Compact"/>
            </w:pPr>
            <w:r>
              <w:rPr>
                <w:lang w:val="id-ID"/>
              </w:rPr>
              <w:t xml:space="preserve">Lemah</w:t>
            </w:r>
          </w:p>
        </w:tc>
      </w:tr>
      <w:tr>
        <w:tc>
          <w:tcPr/>
          <w:p>
            <w:pPr>
              <w:pStyle w:val="Compact"/>
            </w:pPr>
            <w:r>
              <w:rPr>
                <w:lang w:val="id-ID"/>
              </w:rPr>
              <w:t xml:space="preserve">Pangsa yang butuh kartu aman multi-fungsi</w:t>
            </w:r>
          </w:p>
        </w:tc>
        <w:tc>
          <w:tcPr/>
          <w:p>
            <w:pPr>
              <w:pStyle w:val="Compact"/>
            </w:pPr>
            <w:r>
              <w:rPr>
                <w:lang w:val="id-ID"/>
              </w:rPr>
              <w:t xml:space="preserve">Korporat 30%, instansi 10%, kampus 10%</w:t>
            </w:r>
          </w:p>
        </w:tc>
        <w:tc>
          <w:tcPr/>
          <w:p>
            <w:pPr>
              <w:pStyle w:val="Compact"/>
            </w:pPr>
            <w:r>
              <w:rPr>
                <w:lang w:val="id-ID"/>
              </w:rPr>
              <w:t xml:space="preserve">Disesuaikan dengan kartu ASN virtual[43] dan kartu mahasiswa dari bank[68] (Bagian 3.5)</w:t>
            </w:r>
          </w:p>
        </w:tc>
        <w:tc>
          <w:tcPr/>
          <w:p>
            <w:pPr>
              <w:pStyle w:val="Compact"/>
            </w:pPr>
            <w:r>
              <w:rPr>
                <w:lang w:val="id-ID"/>
              </w:rPr>
              <w:t xml:space="preserve">Lemah</w:t>
            </w:r>
          </w:p>
        </w:tc>
      </w:tr>
      <w:tr>
        <w:tc>
          <w:tcPr/>
          <w:p>
            <w:pPr>
              <w:pStyle w:val="Compact"/>
            </w:pPr>
            <w:r>
              <w:rPr>
                <w:lang w:val="id-ID"/>
              </w:rPr>
              <w:t xml:space="preserve">Umur kartu (untuk ukuran pasar)</w:t>
            </w:r>
          </w:p>
        </w:tc>
        <w:tc>
          <w:tcPr/>
          <w:p>
            <w:pPr>
              <w:pStyle w:val="Compact"/>
            </w:pPr>
            <w:r>
              <w:rPr>
                <w:lang w:val="id-ID"/>
              </w:rPr>
              <w:t xml:space="preserve">4 tahun</w:t>
            </w:r>
          </w:p>
        </w:tc>
        <w:tc>
          <w:tcPr/>
          <w:p>
            <w:pPr>
              <w:pStyle w:val="Compact"/>
            </w:pPr>
            <w:r>
              <w:rPr>
                <w:lang w:val="id-ID"/>
              </w:rPr>
              <w:t xml:space="preserve">Rekomendasi penggantian kartu PVC 3 sampai 5 tahun[70, 71]</w:t>
            </w:r>
          </w:p>
        </w:tc>
        <w:tc>
          <w:tcPr/>
          <w:p>
            <w:pPr>
              <w:pStyle w:val="Compact"/>
            </w:pPr>
            <w:r>
              <w:rPr>
                <w:lang w:val="id-ID"/>
              </w:rPr>
              <w:t xml:space="preserve">Sedang</w:t>
            </w:r>
          </w:p>
        </w:tc>
      </w:tr>
      <w:tr>
        <w:tc>
          <w:tcPr/>
          <w:p>
            <w:pPr>
              <w:pStyle w:val="Compact"/>
            </w:pPr>
            <w:r>
              <w:rPr>
                <w:lang w:val="id-ID"/>
              </w:rPr>
              <w:t xml:space="preserve">PPh badan</w:t>
            </w:r>
          </w:p>
        </w:tc>
        <w:tc>
          <w:tcPr/>
          <w:p>
            <w:pPr>
              <w:pStyle w:val="Compact"/>
            </w:pPr>
            <w:r>
              <w:rPr>
                <w:lang w:val="id-ID"/>
              </w:rPr>
              <w:t xml:space="preserve">22%; tarif dikurangi 50% untuk bagian laba dari omzet sampai Rp 4,8 miliar</w:t>
            </w:r>
          </w:p>
        </w:tc>
        <w:tc>
          <w:tcPr/>
          <w:p>
            <w:pPr>
              <w:pStyle w:val="Compact"/>
            </w:pPr>
            <w:r>
              <w:rPr>
                <w:lang w:val="id-ID"/>
              </w:rPr>
              <w:t xml:space="preserve">Tarif umum UU HPP[94]; fasilitas Pasal 31E UU PPh untuk badan dengan omzet sampai Rp 50 miliar, dipakai lewat SPT Tahunan tanpa permohonan[95]. Model memakai bentuk PT; PPh final 0,5% UMKM tidak berlaku untuk PT menurut PP 20/2026[96]</w:t>
            </w:r>
          </w:p>
        </w:tc>
        <w:tc>
          <w:tcPr/>
          <w:p>
            <w:pPr>
              <w:pStyle w:val="Compact"/>
            </w:pPr>
            <w:r>
              <w:rPr>
                <w:lang w:val="id-ID"/>
              </w:rPr>
              <w:t xml:space="preserve">Kuat</w:t>
            </w:r>
          </w:p>
        </w:tc>
      </w:tr>
      <w:tr>
        <w:tc>
          <w:tcPr/>
          <w:p>
            <w:pPr>
              <w:pStyle w:val="Compact"/>
            </w:pPr>
            <w:r>
              <w:rPr>
                <w:lang w:val="id-ID"/>
              </w:rPr>
              <w:t xml:space="preserve">Amortisasi investasi awal</w:t>
            </w:r>
          </w:p>
        </w:tc>
        <w:tc>
          <w:tcPr/>
          <w:p>
            <w:pPr>
              <w:pStyle w:val="Compact"/>
            </w:pPr>
            <w:r>
              <w:rPr>
                <w:lang w:val="id-ID"/>
              </w:rPr>
              <w:t xml:space="preserve">25% per tahun selama 4 tahun, mulai tahun pengeluaran</w:t>
            </w:r>
          </w:p>
        </w:tc>
        <w:tc>
          <w:tcPr/>
          <w:p>
            <w:pPr>
              <w:pStyle w:val="Compact"/>
            </w:pPr>
            <w:r>
              <w:rPr>
                <w:lang w:val="id-ID"/>
              </w:rPr>
              <w:t xml:space="preserve">Harta tak berwujud kelompok 1, termasuk perangkat lunak khusus (PMK 72/2023)[97]</w:t>
            </w:r>
          </w:p>
        </w:tc>
        <w:tc>
          <w:tcPr/>
          <w:p>
            <w:pPr>
              <w:pStyle w:val="Compact"/>
            </w:pPr>
            <w:r>
              <w:rPr>
                <w:lang w:val="id-ID"/>
              </w:rPr>
              <w:t xml:space="preserve">Kuat</w:t>
            </w:r>
          </w:p>
        </w:tc>
      </w:tr>
      <w:tr>
        <w:tc>
          <w:tcPr/>
          <w:p>
            <w:pPr>
              <w:pStyle w:val="Compact"/>
            </w:pPr>
            <w:r>
              <w:rPr>
                <w:lang w:val="id-ID"/>
              </w:rPr>
              <w:t xml:space="preserve">Kompensasi rugi fiskal</w:t>
            </w:r>
          </w:p>
        </w:tc>
        <w:tc>
          <w:tcPr/>
          <w:p>
            <w:pPr>
              <w:pStyle w:val="Compact"/>
            </w:pPr>
            <w:r>
              <w:rPr>
                <w:lang w:val="id-ID"/>
              </w:rPr>
              <w:t xml:space="preserve">Sampai 5 tahun berikutnya</w:t>
            </w:r>
          </w:p>
        </w:tc>
        <w:tc>
          <w:tcPr/>
          <w:p>
            <w:pPr>
              <w:pStyle w:val="Compact"/>
            </w:pPr>
            <w:r>
              <w:rPr>
                <w:lang w:val="id-ID"/>
              </w:rPr>
              <w:t xml:space="preserve">Pasal 6 ayat (2) UU PPh[98]</w:t>
            </w:r>
          </w:p>
        </w:tc>
        <w:tc>
          <w:tcPr/>
          <w:p>
            <w:pPr>
              <w:pStyle w:val="Compact"/>
            </w:pPr>
            <w:r>
              <w:rPr>
                <w:lang w:val="id-ID"/>
              </w:rPr>
              <w:t xml:space="preserve">Kuat</w:t>
            </w:r>
          </w:p>
        </w:tc>
      </w:tr>
      <w:tr>
        <w:tc>
          <w:tcPr/>
          <w:p>
            <w:pPr>
              <w:pStyle w:val="Compact"/>
            </w:pPr>
            <w:r>
              <w:rPr>
                <w:lang w:val="id-ID"/>
              </w:rPr>
              <w:t xml:space="preserve">PPN</w:t>
            </w:r>
          </w:p>
        </w:tc>
        <w:tc>
          <w:tcPr/>
          <w:p>
            <w:pPr>
              <w:pStyle w:val="Compact"/>
            </w:pPr>
            <w:r>
              <w:rPr>
                <w:lang w:val="id-ID"/>
              </w:rPr>
              <w:t xml:space="preserve">Tidak dihitung</w:t>
            </w:r>
          </w:p>
        </w:tc>
        <w:tc>
          <w:tcPr/>
          <w:p>
            <w:pPr>
              <w:pStyle w:val="Compact"/>
            </w:pPr>
            <w:r>
              <w:rPr>
                <w:lang w:val="id-ID"/>
              </w:rPr>
              <w:t xml:space="preserve">Harga di laporan belum termasuk PPN. PPN 12% dengan dasar pengenaan 11/12 (efektif 11%) dipungut dari pembeli (PMK 131/2024)[99], sehingga tidak mengubah arus kas proyek</w:t>
            </w:r>
          </w:p>
        </w:tc>
        <w:tc>
          <w:tcPr/>
          <w:p>
            <w:pPr>
              <w:pStyle w:val="Compact"/>
            </w:pPr>
            <w:r>
              <w:rPr>
                <w:lang w:val="id-ID"/>
              </w:rPr>
              <w:t xml:space="preserve">Kuat</w:t>
            </w:r>
          </w:p>
        </w:tc>
      </w:tr>
      <w:tr>
        <w:tc>
          <w:tcPr/>
          <w:p>
            <w:pPr>
              <w:pStyle w:val="Compact"/>
            </w:pPr>
            <w:r>
              <w:rPr>
                <w:lang w:val="id-ID"/>
              </w:rPr>
              <w:t xml:space="preserve">Bentuk usaha untuk pajak</w:t>
            </w:r>
          </w:p>
        </w:tc>
        <w:tc>
          <w:tcPr/>
          <w:p>
            <w:pPr>
              <w:pStyle w:val="Compact"/>
            </w:pPr>
            <w:r>
              <w:rPr>
                <w:lang w:val="id-ID"/>
              </w:rPr>
              <w:t xml:space="preserve">PT (spin-off)</w:t>
            </w:r>
          </w:p>
        </w:tc>
        <w:tc>
          <w:tcPr/>
          <w:p>
            <w:pPr>
              <w:pStyle w:val="Compact"/>
            </w:pPr>
            <w:r>
              <w:rPr>
                <w:lang w:val="id-ID"/>
              </w:rPr>
              <w:t xml:space="preserve">Pilihan konservatif. Jika dijalankan ITB sebagai PTN-BH, sisa lebih yang dipakai untuk sarana pendidikan atau litbang dalam 4 tahun dapat dikecualikan dari objek PPh (PMK 68/2020)[100]; perlu konfirmasi konsultan pajak</w:t>
            </w:r>
          </w:p>
        </w:tc>
        <w:tc>
          <w:tcPr/>
          <w:p>
            <w:pPr>
              <w:pStyle w:val="Compact"/>
            </w:pPr>
            <w:r>
              <w:rPr>
                <w:lang w:val="id-ID"/>
              </w:rPr>
              <w:t xml:space="preserve">Lemah</w:t>
            </w:r>
          </w:p>
        </w:tc>
      </w:tr>
    </w:tbl>
    <w:p>
      <w:pPr>
        <w:pStyle w:val="Heading3"/>
      </w:pPr>
      <w:bookmarkStart w:id="64" w:name="_9eb7734f7509bb962e5cbc510b7c73dc8b4016d"/>
      <w:r>
        <w:rPr>
          <w:lang w:val="id-ID"/>
        </w:rPr>
        <w:t xml:space="preserve">5.3 Kebutuhan Modal</w:t>
      </w:r>
      <w:bookmarkEnd w:id="64"/>
    </w:p>
    <w:p>
      <w:pPr>
        <w:pStyle w:val="FirstParagraph"/>
      </w:pPr>
      <w:r>
        <w:rPr>
          <w:b/>
          <w:bCs/>
          <w:lang w:val="id-ID"/>
        </w:rPr>
        <w:t xml:space="preserve">Investasi awal (tahun 0, 12 bulan pengembangan):</w:t>
      </w:r>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2640"/>
        <w:gridCol w:w="2640"/>
        <w:gridCol w:w="2640"/>
      </w:tblGrid>
      <w:tr>
        <w:trPr>
          <w:tblHeader w:val="on"/>
        </w:trPr>
        <w:tc>
          <w:tcPr>
            <w:shd w:val="clear" w:color="auto" w:fill="F0F4F8"/>
          </w:tcPr>
          <w:p>
            <w:pPr>
              <w:pStyle w:val="Compact"/>
            </w:pPr>
            <w:r>
              <w:rPr>
                <w:lang w:val="id-ID"/>
              </w:rPr>
              <w:t xml:space="preserve">Item</w:t>
            </w:r>
          </w:p>
        </w:tc>
        <w:tc>
          <w:tcPr>
            <w:shd w:val="clear" w:color="auto" w:fill="F0F4F8"/>
          </w:tcPr>
          <w:p>
            <w:pPr>
              <w:pStyle w:val="Compact"/>
            </w:pPr>
            <w:r>
              <w:rPr>
                <w:lang w:val="id-ID"/>
              </w:rPr>
              <w:t xml:space="preserve">Estimasi</w:t>
            </w:r>
          </w:p>
        </w:tc>
        <w:tc>
          <w:tcPr>
            <w:shd w:val="clear" w:color="auto" w:fill="F0F4F8"/>
          </w:tcPr>
          <w:p>
            <w:pPr>
              <w:pStyle w:val="Compact"/>
            </w:pPr>
            <w:r>
              <w:rPr>
                <w:lang w:val="id-ID"/>
              </w:rPr>
              <w:t xml:space="preserve">Dasar</w:t>
            </w:r>
          </w:p>
        </w:tc>
      </w:tr>
      <w:tr>
        <w:tc>
          <w:tcPr/>
          <w:p>
            <w:pPr>
              <w:pStyle w:val="Compact"/>
            </w:pPr>
            <w:r>
              <w:rPr>
                <w:lang w:val="id-ID"/>
              </w:rPr>
              <w:t xml:space="preserve">Pengembangan applet dan platform (12 bulan)</w:t>
            </w:r>
          </w:p>
        </w:tc>
        <w:tc>
          <w:tcPr/>
          <w:p>
            <w:pPr>
              <w:pStyle w:val="Compact"/>
            </w:pPr>
            <w:r>
              <w:rPr>
                <w:lang w:val="id-ID"/>
              </w:rPr>
              <w:t xml:space="preserve">Rp 925 juta</w:t>
            </w:r>
          </w:p>
        </w:tc>
        <w:tc>
          <w:tcPr/>
          <w:p>
            <w:pPr>
              <w:pStyle w:val="Compact"/>
            </w:pPr>
            <w:r>
              <w:rPr>
                <w:lang w:val="id-ID"/>
              </w:rPr>
              <w:t xml:space="preserve">5 orang x Rp 15,4 juta x 12 bulan; lama pengembangan adalah asumsi (Bagian 5.2)</w:t>
            </w:r>
          </w:p>
        </w:tc>
      </w:tr>
      <w:tr>
        <w:tc>
          <w:tcPr/>
          <w:p>
            <w:pPr>
              <w:pStyle w:val="Compact"/>
            </w:pPr>
            <w:r>
              <w:rPr>
                <w:lang w:val="id-ID"/>
              </w:rPr>
              <w:t xml:space="preserve">Peralatan uji dan kartu developer</w:t>
            </w:r>
          </w:p>
        </w:tc>
        <w:tc>
          <w:tcPr/>
          <w:p>
            <w:pPr>
              <w:pStyle w:val="Compact"/>
            </w:pPr>
            <w:r>
              <w:rPr>
                <w:lang w:val="id-ID"/>
              </w:rPr>
              <w:t xml:space="preserve">Rp 100 juta</w:t>
            </w:r>
          </w:p>
        </w:tc>
        <w:tc>
          <w:tcPr/>
          <w:p>
            <w:pPr>
              <w:pStyle w:val="Compact"/>
            </w:pPr>
            <w:r>
              <w:rPr>
                <w:lang w:val="id-ID"/>
              </w:rPr>
              <w:t xml:space="preserve">Asumsi</w:t>
            </w:r>
          </w:p>
        </w:tc>
      </w:tr>
      <w:tr>
        <w:tc>
          <w:tcPr/>
          <w:p>
            <w:pPr>
              <w:pStyle w:val="Compact"/>
            </w:pPr>
            <w:r>
              <w:rPr>
                <w:lang w:val="id-ID"/>
              </w:rPr>
              <w:t xml:space="preserve">Uji keamanan pihak ketiga</w:t>
            </w:r>
          </w:p>
        </w:tc>
        <w:tc>
          <w:tcPr/>
          <w:p>
            <w:pPr>
              <w:pStyle w:val="Compact"/>
            </w:pPr>
            <w:r>
              <w:rPr>
                <w:lang w:val="id-ID"/>
              </w:rPr>
              <w:t xml:space="preserve">Rp 150 juta</w:t>
            </w:r>
          </w:p>
        </w:tc>
        <w:tc>
          <w:tcPr/>
          <w:p>
            <w:pPr>
              <w:pStyle w:val="Compact"/>
            </w:pPr>
            <w:r>
              <w:rPr>
                <w:lang w:val="id-ID"/>
              </w:rPr>
              <w:t xml:space="preserve">Asumsi; minta penawaran lab</w:t>
            </w:r>
          </w:p>
        </w:tc>
      </w:tr>
      <w:tr>
        <w:tc>
          <w:tcPr/>
          <w:p>
            <w:pPr>
              <w:pStyle w:val="Compact"/>
            </w:pPr>
            <w:r>
              <w:rPr>
                <w:lang w:val="id-ID"/>
              </w:rPr>
              <w:t xml:space="preserve">Legal, lisensi, sertifikasi ringan</w:t>
            </w:r>
          </w:p>
        </w:tc>
        <w:tc>
          <w:tcPr/>
          <w:p>
            <w:pPr>
              <w:pStyle w:val="Compact"/>
            </w:pPr>
            <w:r>
              <w:rPr>
                <w:lang w:val="id-ID"/>
              </w:rPr>
              <w:t xml:space="preserve">Rp 100 juta</w:t>
            </w:r>
          </w:p>
        </w:tc>
        <w:tc>
          <w:tcPr/>
          <w:p>
            <w:pPr>
              <w:pStyle w:val="Compact"/>
            </w:pPr>
            <w:r>
              <w:rPr>
                <w:lang w:val="id-ID"/>
              </w:rPr>
              <w:t xml:space="preserve">Asumsi</w:t>
            </w:r>
          </w:p>
        </w:tc>
      </w:tr>
      <w:tr>
        <w:tc>
          <w:tcPr/>
          <w:p>
            <w:pPr>
              <w:pStyle w:val="Compact"/>
            </w:pPr>
            <w:r>
              <w:rPr>
                <w:b/>
                <w:bCs/>
                <w:lang w:val="id-ID"/>
              </w:rPr>
              <w:t xml:space="preserve">Total investasi awal</w:t>
            </w:r>
          </w:p>
        </w:tc>
        <w:tc>
          <w:tcPr/>
          <w:p>
            <w:pPr>
              <w:pStyle w:val="Compact"/>
            </w:pPr>
            <w:r>
              <w:rPr>
                <w:b/>
                <w:bCs/>
                <w:lang w:val="id-ID"/>
              </w:rPr>
              <w:t xml:space="preserve">Rp 1.275 juta</w:t>
            </w:r>
          </w:p>
        </w:tc>
        <w:tc>
          <w:tcPr/>
          <w:p>
            <w:pPr>
              <w:pStyle w:val="Compact"/>
            </w:pPr>
          </w:p>
        </w:tc>
      </w:tr>
    </w:tbl>
    <w:p>
      <w:pPr>
        <w:pStyle w:val="FirstParagraph"/>
      </w:pPr>
      <w:r>
        <w:rPr>
          <w:b/>
          <w:bCs/>
          <w:lang w:val="id-ID"/>
        </w:rPr>
        <w:t xml:space="preserve">Total modal yang perlu disiapkan:</w:t>
      </w:r>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2640"/>
        <w:gridCol w:w="2640"/>
        <w:gridCol w:w="2640"/>
      </w:tblGrid>
      <w:tr>
        <w:trPr>
          <w:tblHeader w:val="on"/>
        </w:trPr>
        <w:tc>
          <w:tcPr>
            <w:shd w:val="clear" w:color="auto" w:fill="F0F4F8"/>
          </w:tcPr>
          <w:p>
            <w:pPr>
              <w:pStyle w:val="Compact"/>
            </w:pPr>
            <w:r>
              <w:rPr>
                <w:lang w:val="id-ID"/>
              </w:rPr>
              <w:t xml:space="preserve">Komponen</w:t>
            </w:r>
          </w:p>
        </w:tc>
        <w:tc>
          <w:tcPr>
            <w:shd w:val="clear" w:color="auto" w:fill="F0F4F8"/>
          </w:tcPr>
          <w:p>
            <w:pPr>
              <w:pStyle w:val="Compact"/>
            </w:pPr>
            <w:r>
              <w:rPr>
                <w:lang w:val="id-ID"/>
              </w:rPr>
              <w:t xml:space="preserve">Nilai</w:t>
            </w:r>
          </w:p>
        </w:tc>
        <w:tc>
          <w:tcPr>
            <w:shd w:val="clear" w:color="auto" w:fill="F0F4F8"/>
          </w:tcPr>
          <w:p>
            <w:pPr>
              <w:pStyle w:val="Compact"/>
            </w:pPr>
            <w:r>
              <w:rPr>
                <w:lang w:val="id-ID"/>
              </w:rPr>
              <w:t xml:space="preserve">Dasar</w:t>
            </w:r>
          </w:p>
        </w:tc>
      </w:tr>
      <w:tr>
        <w:tc>
          <w:tcPr/>
          <w:p>
            <w:pPr>
              <w:pStyle w:val="Compact"/>
            </w:pPr>
            <w:r>
              <w:rPr>
                <w:lang w:val="id-ID"/>
              </w:rPr>
              <w:t xml:space="preserve">Investasi awal</w:t>
            </w:r>
          </w:p>
        </w:tc>
        <w:tc>
          <w:tcPr/>
          <w:p>
            <w:pPr>
              <w:pStyle w:val="Compact"/>
            </w:pPr>
            <w:r>
              <w:rPr>
                <w:lang w:val="id-ID"/>
              </w:rPr>
              <w:t xml:space="preserve">Rp 1.275 juta</w:t>
            </w:r>
          </w:p>
        </w:tc>
        <w:tc>
          <w:tcPr/>
          <w:p>
            <w:pPr>
              <w:pStyle w:val="Compact"/>
            </w:pPr>
            <w:r>
              <w:rPr>
                <w:lang w:val="id-ID"/>
              </w:rPr>
              <w:t xml:space="preserve">Tabel di atas</w:t>
            </w:r>
          </w:p>
        </w:tc>
      </w:tr>
      <w:tr>
        <w:tc>
          <w:tcPr/>
          <w:p>
            <w:pPr>
              <w:pStyle w:val="Compact"/>
            </w:pPr>
            <w:r>
              <w:rPr>
                <w:lang w:val="id-ID"/>
              </w:rPr>
              <w:t xml:space="preserve">Rugi operasi tahun 1</w:t>
            </w:r>
          </w:p>
        </w:tc>
        <w:tc>
          <w:tcPr/>
          <w:p>
            <w:pPr>
              <w:pStyle w:val="Compact"/>
            </w:pPr>
            <w:r>
              <w:rPr>
                <w:lang w:val="id-ID"/>
              </w:rPr>
              <w:t xml:space="preserve">Rp 205 juta</w:t>
            </w:r>
          </w:p>
        </w:tc>
        <w:tc>
          <w:tcPr/>
          <w:p>
            <w:pPr>
              <w:pStyle w:val="Compact"/>
            </w:pPr>
            <w:r>
              <w:rPr>
                <w:lang w:val="id-ID"/>
              </w:rPr>
              <w:t xml:space="preserve">Arus kas tahun 1 (Bagian 5.4)</w:t>
            </w:r>
          </w:p>
        </w:tc>
      </w:tr>
      <w:tr>
        <w:tc>
          <w:tcPr/>
          <w:p>
            <w:pPr>
              <w:pStyle w:val="Compact"/>
            </w:pPr>
            <w:r>
              <w:rPr>
                <w:lang w:val="id-ID"/>
              </w:rPr>
              <w:t xml:space="preserve">Cadangan kas 3 bulan</w:t>
            </w:r>
          </w:p>
        </w:tc>
        <w:tc>
          <w:tcPr/>
          <w:p>
            <w:pPr>
              <w:pStyle w:val="Compact"/>
            </w:pPr>
            <w:r>
              <w:rPr>
                <w:lang w:val="id-ID"/>
              </w:rPr>
              <w:t xml:space="preserve">Rp 356 juta</w:t>
            </w:r>
          </w:p>
        </w:tc>
        <w:tc>
          <w:tcPr/>
          <w:p>
            <w:pPr>
              <w:pStyle w:val="Compact"/>
            </w:pPr>
            <w:r>
              <w:rPr>
                <w:lang w:val="id-ID"/>
              </w:rPr>
              <w:t xml:space="preserve">3/12 x opex tahun 1 (Rp 1.425 juta)</w:t>
            </w:r>
          </w:p>
        </w:tc>
      </w:tr>
      <w:tr>
        <w:tc>
          <w:tcPr/>
          <w:p>
            <w:pPr>
              <w:pStyle w:val="Compact"/>
            </w:pPr>
            <w:r>
              <w:rPr>
                <w:b/>
                <w:bCs/>
                <w:lang w:val="id-ID"/>
              </w:rPr>
              <w:t xml:space="preserve">Total kebutuhan modal</w:t>
            </w:r>
          </w:p>
        </w:tc>
        <w:tc>
          <w:tcPr/>
          <w:p>
            <w:pPr>
              <w:pStyle w:val="Compact"/>
            </w:pPr>
            <w:r>
              <w:rPr>
                <w:b/>
                <w:bCs/>
                <w:lang w:val="id-ID"/>
              </w:rPr>
              <w:t xml:space="preserve">± Rp 1,8 miliar</w:t>
            </w:r>
          </w:p>
        </w:tc>
        <w:tc>
          <w:tcPr/>
          <w:p>
            <w:pPr>
              <w:pStyle w:val="Compact"/>
            </w:pPr>
            <w:r>
              <w:rPr>
                <w:lang w:val="id-ID"/>
              </w:rPr>
              <w:t xml:space="preserve">Kas kumulatif terendah Rp 1.480 juta + cadangan</w:t>
            </w:r>
          </w:p>
        </w:tc>
      </w:tr>
    </w:tbl>
    <w:p>
      <w:pPr>
        <w:pStyle w:val="CaptionedFigure"/>
      </w:pPr>
      <w:r>
        <w:drawing>
          <wp:inline>
            <wp:extent cx="5334000" cy="884321"/>
            <wp:effectExtent b="0" l="0" r="0" t="0"/>
            <wp:docPr descr="Gambar 6. Sekitar 30% modal bukan untuk membangun produk, tetapi untuk bertahan sampai penjualan cukup. Data: tabel 5.3." title="" id="66" name="Picture"/>
            <a:graphic>
              <a:graphicData uri="http://schemas.openxmlformats.org/drawingml/2006/picture">
                <pic:pic>
                  <pic:nvPicPr>
                    <pic:cNvPr descr=".png/29ab6416850e.png" id="67" name="Picture"/>
                    <pic:cNvPicPr>
                      <a:picLocks noChangeArrowheads="1" noChangeAspect="1"/>
                    </pic:cNvPicPr>
                  </pic:nvPicPr>
                  <pic:blipFill>
                    <a:blip r:embed="rId65"/>
                    <a:stretch>
                      <a:fillRect/>
                    </a:stretch>
                  </pic:blipFill>
                  <pic:spPr bwMode="auto">
                    <a:xfrm>
                      <a:off x="0" y="0"/>
                      <a:ext cx="5334000" cy="884321"/>
                    </a:xfrm>
                    <a:prstGeom prst="rect">
                      <a:avLst/>
                    </a:prstGeom>
                    <a:noFill/>
                    <a:ln w="9525">
                      <a:noFill/>
                      <a:headEnd/>
                      <a:tailEnd/>
                    </a:ln>
                  </pic:spPr>
                </pic:pic>
              </a:graphicData>
            </a:graphic>
          </wp:inline>
        </w:drawing>
      </w:r>
    </w:p>
    <w:p>
      <w:pPr>
        <w:pStyle w:val="ImageCaption"/>
      </w:pPr>
      <w:r>
        <w:rPr>
          <w:lang w:val="id-ID"/>
        </w:rPr>
        <w:t xml:space="preserve">Gambar 6. Sekitar 30% modal bukan untuk membangun produk, tetapi untuk bertahan sampai penjualan cukup. Data: tabel 5.3.</w:t>
      </w:r>
    </w:p>
    <w:p>
      <w:pPr>
        <w:pStyle w:val="FirstParagraph"/>
      </w:pPr>
      <w:r>
        <w:rPr>
          <w:b/>
          <w:bCs/>
          <w:lang w:val="id-ID"/>
        </w:rPr>
        <w:t xml:space="preserve">Artinya:</w:t>
      </w:r>
      <w:r>
        <w:rPr>
          <w:lang w:val="id-ID"/>
        </w:rPr>
        <w:t xml:space="preserve"> </w:t>
      </w:r>
      <w:r>
        <w:rPr>
          <w:lang w:val="id-ID"/>
        </w:rPr>
        <w:t xml:space="preserve">investasi awal Rp 1,3 miliar saja tidak cukup. ITB juga harus menanggung rugi operasi di tahun pertama penjualan, saat klien masih sedikit.</w:t>
      </w:r>
    </w:p>
    <w:p>
      <w:pPr>
        <w:pStyle w:val="Heading3"/>
      </w:pPr>
      <w:bookmarkStart w:id="68" w:name="_e9b4bd37eff0b45ade9f0c95b9ecbfd0304111c"/>
      <w:r>
        <w:rPr>
          <w:lang w:val="id-ID"/>
        </w:rPr>
        <w:t xml:space="preserve">5.4 Proyeksi Laba Rugi dan Arus Kas (Rp juta)</w:t>
      </w:r>
      <w:bookmarkEnd w:id="68"/>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1131"/>
        <w:gridCol w:w="1131"/>
        <w:gridCol w:w="1131"/>
        <w:gridCol w:w="1131"/>
        <w:gridCol w:w="1131"/>
        <w:gridCol w:w="1131"/>
        <w:gridCol w:w="1131"/>
      </w:tblGrid>
      <w:tr>
        <w:trPr>
          <w:tblHeader w:val="on"/>
        </w:trPr>
        <w:tc>
          <w:tcPr>
            <w:shd w:val="clear" w:color="auto" w:fill="F0F4F8"/>
          </w:tcPr>
          <w:p>
            <w:pPr>
              <w:pStyle w:val="Compact"/>
            </w:pPr>
            <w:r>
              <w:rPr>
                <w:lang w:val="id-ID"/>
              </w:rPr>
              <w:t xml:space="preserve">Tahun</w:t>
            </w:r>
          </w:p>
        </w:tc>
        <w:tc>
          <w:tcPr>
            <w:shd w:val="clear" w:color="auto" w:fill="F0F4F8"/>
          </w:tcPr>
          <w:p>
            <w:pPr>
              <w:pStyle w:val="Compact"/>
            </w:pPr>
            <w:r>
              <w:rPr>
                <w:lang w:val="id-ID"/>
              </w:rPr>
              <w:t xml:space="preserve">0</w:t>
            </w:r>
          </w:p>
        </w:tc>
        <w:tc>
          <w:tcPr>
            <w:shd w:val="clear" w:color="auto" w:fill="F0F4F8"/>
          </w:tcPr>
          <w:p>
            <w:pPr>
              <w:pStyle w:val="Compact"/>
            </w:pPr>
            <w:r>
              <w:rPr>
                <w:lang w:val="id-ID"/>
              </w:rPr>
              <w:t xml:space="preserve">1</w:t>
            </w:r>
          </w:p>
        </w:tc>
        <w:tc>
          <w:tcPr>
            <w:shd w:val="clear" w:color="auto" w:fill="F0F4F8"/>
          </w:tcPr>
          <w:p>
            <w:pPr>
              <w:pStyle w:val="Compact"/>
            </w:pPr>
            <w:r>
              <w:rPr>
                <w:lang w:val="id-ID"/>
              </w:rPr>
              <w:t xml:space="preserve">2</w:t>
            </w:r>
          </w:p>
        </w:tc>
        <w:tc>
          <w:tcPr>
            <w:shd w:val="clear" w:color="auto" w:fill="F0F4F8"/>
          </w:tcPr>
          <w:p>
            <w:pPr>
              <w:pStyle w:val="Compact"/>
            </w:pPr>
            <w:r>
              <w:rPr>
                <w:lang w:val="id-ID"/>
              </w:rPr>
              <w:t xml:space="preserve">3</w:t>
            </w:r>
          </w:p>
        </w:tc>
        <w:tc>
          <w:tcPr>
            <w:shd w:val="clear" w:color="auto" w:fill="F0F4F8"/>
          </w:tcPr>
          <w:p>
            <w:pPr>
              <w:pStyle w:val="Compact"/>
            </w:pPr>
            <w:r>
              <w:rPr>
                <w:lang w:val="id-ID"/>
              </w:rPr>
              <w:t xml:space="preserve">4</w:t>
            </w:r>
          </w:p>
        </w:tc>
        <w:tc>
          <w:tcPr>
            <w:shd w:val="clear" w:color="auto" w:fill="F0F4F8"/>
          </w:tcPr>
          <w:p>
            <w:pPr>
              <w:pStyle w:val="Compact"/>
            </w:pPr>
            <w:r>
              <w:rPr>
                <w:lang w:val="id-ID"/>
              </w:rPr>
              <w:t xml:space="preserve">5</w:t>
            </w:r>
          </w:p>
        </w:tc>
      </w:tr>
      <w:tr>
        <w:tc>
          <w:tcPr/>
          <w:p>
            <w:pPr>
              <w:pStyle w:val="Compact"/>
            </w:pPr>
            <w:r>
              <w:rPr>
                <w:lang w:val="id-ID"/>
              </w:rPr>
              <w:t xml:space="preserve">Klien aktif (kumulatif)</w:t>
            </w:r>
          </w:p>
        </w:tc>
        <w:tc>
          <w:tcPr/>
          <w:p>
            <w:pPr>
              <w:pStyle w:val="Compact"/>
            </w:pPr>
            <w:r>
              <w:rPr>
                <w:lang w:val="id-ID"/>
              </w:rPr>
              <w:t xml:space="preserve">0</w:t>
            </w:r>
          </w:p>
        </w:tc>
        <w:tc>
          <w:tcPr/>
          <w:p>
            <w:pPr>
              <w:pStyle w:val="Compact"/>
            </w:pPr>
            <w:r>
              <w:rPr>
                <w:lang w:val="id-ID"/>
              </w:rPr>
              <w:t xml:space="preserve">4</w:t>
            </w:r>
          </w:p>
        </w:tc>
        <w:tc>
          <w:tcPr/>
          <w:p>
            <w:pPr>
              <w:pStyle w:val="Compact"/>
            </w:pPr>
            <w:r>
              <w:rPr>
                <w:lang w:val="id-ID"/>
              </w:rPr>
              <w:t xml:space="preserve">10</w:t>
            </w:r>
          </w:p>
        </w:tc>
        <w:tc>
          <w:tcPr/>
          <w:p>
            <w:pPr>
              <w:pStyle w:val="Compact"/>
            </w:pPr>
            <w:r>
              <w:rPr>
                <w:lang w:val="id-ID"/>
              </w:rPr>
              <w:t xml:space="preserve">18</w:t>
            </w:r>
          </w:p>
        </w:tc>
        <w:tc>
          <w:tcPr/>
          <w:p>
            <w:pPr>
              <w:pStyle w:val="Compact"/>
            </w:pPr>
            <w:r>
              <w:rPr>
                <w:lang w:val="id-ID"/>
              </w:rPr>
              <w:t xml:space="preserve">28</w:t>
            </w:r>
          </w:p>
        </w:tc>
        <w:tc>
          <w:tcPr/>
          <w:p>
            <w:pPr>
              <w:pStyle w:val="Compact"/>
            </w:pPr>
            <w:r>
              <w:rPr>
                <w:lang w:val="id-ID"/>
              </w:rPr>
              <w:t xml:space="preserve">40</w:t>
            </w:r>
          </w:p>
        </w:tc>
      </w:tr>
      <w:tr>
        <w:tc>
          <w:tcPr/>
          <w:p>
            <w:pPr>
              <w:pStyle w:val="Compact"/>
            </w:pPr>
            <w:r>
              <w:rPr>
                <w:lang w:val="id-ID"/>
              </w:rPr>
              <w:t xml:space="preserve">Kartu terjual (unit)</w:t>
            </w:r>
          </w:p>
        </w:tc>
        <w:tc>
          <w:tcPr/>
          <w:p>
            <w:pPr>
              <w:pStyle w:val="Compact"/>
            </w:pPr>
            <w:r>
              <w:rPr>
                <w:lang w:val="id-ID"/>
              </w:rPr>
              <w:t xml:space="preserve">0</w:t>
            </w:r>
          </w:p>
        </w:tc>
        <w:tc>
          <w:tcPr/>
          <w:p>
            <w:pPr>
              <w:pStyle w:val="Compact"/>
            </w:pPr>
            <w:r>
              <w:rPr>
                <w:lang w:val="id-ID"/>
              </w:rPr>
              <w:t xml:space="preserve">20.000</w:t>
            </w:r>
          </w:p>
        </w:tc>
        <w:tc>
          <w:tcPr/>
          <w:p>
            <w:pPr>
              <w:pStyle w:val="Compact"/>
            </w:pPr>
            <w:r>
              <w:rPr>
                <w:lang w:val="id-ID"/>
              </w:rPr>
              <w:t xml:space="preserve">33.000</w:t>
            </w:r>
          </w:p>
        </w:tc>
        <w:tc>
          <w:tcPr/>
          <w:p>
            <w:pPr>
              <w:pStyle w:val="Compact"/>
            </w:pPr>
            <w:r>
              <w:rPr>
                <w:lang w:val="id-ID"/>
              </w:rPr>
              <w:t xml:space="preserve">47.500</w:t>
            </w:r>
          </w:p>
        </w:tc>
        <w:tc>
          <w:tcPr/>
          <w:p>
            <w:pPr>
              <w:pStyle w:val="Compact"/>
            </w:pPr>
            <w:r>
              <w:rPr>
                <w:lang w:val="id-ID"/>
              </w:rPr>
              <w:t xml:space="preserve">63.500</w:t>
            </w:r>
          </w:p>
        </w:tc>
        <w:tc>
          <w:tcPr/>
          <w:p>
            <w:pPr>
              <w:pStyle w:val="Compact"/>
            </w:pPr>
            <w:r>
              <w:rPr>
                <w:lang w:val="id-ID"/>
              </w:rPr>
              <w:t xml:space="preserve">81.000</w:t>
            </w:r>
          </w:p>
        </w:tc>
      </w:tr>
      <w:tr>
        <w:tc>
          <w:tcPr/>
          <w:p>
            <w:pPr>
              <w:pStyle w:val="Compact"/>
            </w:pPr>
            <w:r>
              <w:rPr>
                <w:lang w:val="id-ID"/>
              </w:rPr>
              <w:t xml:space="preserve">Pendapatan kartu</w:t>
            </w:r>
          </w:p>
        </w:tc>
        <w:tc>
          <w:tcPr/>
          <w:p>
            <w:pPr>
              <w:pStyle w:val="Compact"/>
            </w:pPr>
            <w:r>
              <w:rPr>
                <w:lang w:val="id-ID"/>
              </w:rPr>
              <w:t xml:space="preserve">0</w:t>
            </w:r>
          </w:p>
        </w:tc>
        <w:tc>
          <w:tcPr/>
          <w:p>
            <w:pPr>
              <w:pStyle w:val="Compact"/>
            </w:pPr>
            <w:r>
              <w:rPr>
                <w:lang w:val="id-ID"/>
              </w:rPr>
              <w:t xml:space="preserve">1.800</w:t>
            </w:r>
          </w:p>
        </w:tc>
        <w:tc>
          <w:tcPr/>
          <w:p>
            <w:pPr>
              <w:pStyle w:val="Compact"/>
            </w:pPr>
            <w:r>
              <w:rPr>
                <w:lang w:val="id-ID"/>
              </w:rPr>
              <w:t xml:space="preserve">2.970</w:t>
            </w:r>
          </w:p>
        </w:tc>
        <w:tc>
          <w:tcPr/>
          <w:p>
            <w:pPr>
              <w:pStyle w:val="Compact"/>
            </w:pPr>
            <w:r>
              <w:rPr>
                <w:lang w:val="id-ID"/>
              </w:rPr>
              <w:t xml:space="preserve">4.275</w:t>
            </w:r>
          </w:p>
        </w:tc>
        <w:tc>
          <w:tcPr/>
          <w:p>
            <w:pPr>
              <w:pStyle w:val="Compact"/>
            </w:pPr>
            <w:r>
              <w:rPr>
                <w:lang w:val="id-ID"/>
              </w:rPr>
              <w:t xml:space="preserve">5.715</w:t>
            </w:r>
          </w:p>
        </w:tc>
        <w:tc>
          <w:tcPr/>
          <w:p>
            <w:pPr>
              <w:pStyle w:val="Compact"/>
            </w:pPr>
            <w:r>
              <w:rPr>
                <w:lang w:val="id-ID"/>
              </w:rPr>
              <w:t xml:space="preserve">7.290</w:t>
            </w:r>
          </w:p>
        </w:tc>
      </w:tr>
      <w:tr>
        <w:tc>
          <w:tcPr/>
          <w:p>
            <w:pPr>
              <w:pStyle w:val="Compact"/>
            </w:pPr>
            <w:r>
              <w:rPr>
                <w:lang w:val="id-ID"/>
              </w:rPr>
              <w:t xml:space="preserve">Pendapatan lisensi</w:t>
            </w:r>
          </w:p>
        </w:tc>
        <w:tc>
          <w:tcPr/>
          <w:p>
            <w:pPr>
              <w:pStyle w:val="Compact"/>
            </w:pPr>
            <w:r>
              <w:rPr>
                <w:lang w:val="id-ID"/>
              </w:rPr>
              <w:t xml:space="preserve">0</w:t>
            </w:r>
          </w:p>
        </w:tc>
        <w:tc>
          <w:tcPr/>
          <w:p>
            <w:pPr>
              <w:pStyle w:val="Compact"/>
            </w:pPr>
            <w:r>
              <w:rPr>
                <w:lang w:val="id-ID"/>
              </w:rPr>
              <w:t xml:space="preserve">200</w:t>
            </w:r>
          </w:p>
        </w:tc>
        <w:tc>
          <w:tcPr/>
          <w:p>
            <w:pPr>
              <w:pStyle w:val="Compact"/>
            </w:pPr>
            <w:r>
              <w:rPr>
                <w:lang w:val="id-ID"/>
              </w:rPr>
              <w:t xml:space="preserve">500</w:t>
            </w:r>
          </w:p>
        </w:tc>
        <w:tc>
          <w:tcPr/>
          <w:p>
            <w:pPr>
              <w:pStyle w:val="Compact"/>
            </w:pPr>
            <w:r>
              <w:rPr>
                <w:lang w:val="id-ID"/>
              </w:rPr>
              <w:t xml:space="preserve">900</w:t>
            </w:r>
          </w:p>
        </w:tc>
        <w:tc>
          <w:tcPr/>
          <w:p>
            <w:pPr>
              <w:pStyle w:val="Compact"/>
            </w:pPr>
            <w:r>
              <w:rPr>
                <w:lang w:val="id-ID"/>
              </w:rPr>
              <w:t xml:space="preserve">1.400</w:t>
            </w:r>
          </w:p>
        </w:tc>
        <w:tc>
          <w:tcPr/>
          <w:p>
            <w:pPr>
              <w:pStyle w:val="Compact"/>
            </w:pPr>
            <w:r>
              <w:rPr>
                <w:lang w:val="id-ID"/>
              </w:rPr>
              <w:t xml:space="preserve">2.000</w:t>
            </w:r>
          </w:p>
        </w:tc>
      </w:tr>
      <w:tr>
        <w:tc>
          <w:tcPr/>
          <w:p>
            <w:pPr>
              <w:pStyle w:val="Compact"/>
            </w:pPr>
            <w:r>
              <w:rPr>
                <w:lang w:val="id-ID"/>
              </w:rPr>
              <w:t xml:space="preserve">Pendapatan implementasi</w:t>
            </w:r>
          </w:p>
        </w:tc>
        <w:tc>
          <w:tcPr/>
          <w:p>
            <w:pPr>
              <w:pStyle w:val="Compact"/>
            </w:pPr>
            <w:r>
              <w:rPr>
                <w:lang w:val="id-ID"/>
              </w:rPr>
              <w:t xml:space="preserve">0</w:t>
            </w:r>
          </w:p>
        </w:tc>
        <w:tc>
          <w:tcPr/>
          <w:p>
            <w:pPr>
              <w:pStyle w:val="Compact"/>
            </w:pPr>
            <w:r>
              <w:rPr>
                <w:lang w:val="id-ID"/>
              </w:rPr>
              <w:t xml:space="preserve">120</w:t>
            </w:r>
          </w:p>
        </w:tc>
        <w:tc>
          <w:tcPr/>
          <w:p>
            <w:pPr>
              <w:pStyle w:val="Compact"/>
            </w:pPr>
            <w:r>
              <w:rPr>
                <w:lang w:val="id-ID"/>
              </w:rPr>
              <w:t xml:space="preserve">180</w:t>
            </w:r>
          </w:p>
        </w:tc>
        <w:tc>
          <w:tcPr/>
          <w:p>
            <w:pPr>
              <w:pStyle w:val="Compact"/>
            </w:pPr>
            <w:r>
              <w:rPr>
                <w:lang w:val="id-ID"/>
              </w:rPr>
              <w:t xml:space="preserve">240</w:t>
            </w:r>
          </w:p>
        </w:tc>
        <w:tc>
          <w:tcPr/>
          <w:p>
            <w:pPr>
              <w:pStyle w:val="Compact"/>
            </w:pPr>
            <w:r>
              <w:rPr>
                <w:lang w:val="id-ID"/>
              </w:rPr>
              <w:t xml:space="preserve">300</w:t>
            </w:r>
          </w:p>
        </w:tc>
        <w:tc>
          <w:tcPr/>
          <w:p>
            <w:pPr>
              <w:pStyle w:val="Compact"/>
            </w:pPr>
            <w:r>
              <w:rPr>
                <w:lang w:val="id-ID"/>
              </w:rPr>
              <w:t xml:space="preserve">360</w:t>
            </w:r>
          </w:p>
        </w:tc>
      </w:tr>
      <w:tr>
        <w:tc>
          <w:tcPr/>
          <w:p>
            <w:pPr>
              <w:pStyle w:val="Compact"/>
            </w:pPr>
            <w:r>
              <w:rPr>
                <w:b/>
                <w:bCs/>
                <w:lang w:val="id-ID"/>
              </w:rPr>
              <w:t xml:space="preserve">Total pendapatan</w:t>
            </w:r>
          </w:p>
        </w:tc>
        <w:tc>
          <w:tcPr/>
          <w:p>
            <w:pPr>
              <w:pStyle w:val="Compact"/>
            </w:pPr>
            <w:r>
              <w:rPr>
                <w:b/>
                <w:bCs/>
                <w:lang w:val="id-ID"/>
              </w:rPr>
              <w:t xml:space="preserve">0</w:t>
            </w:r>
          </w:p>
        </w:tc>
        <w:tc>
          <w:tcPr/>
          <w:p>
            <w:pPr>
              <w:pStyle w:val="Compact"/>
            </w:pPr>
            <w:r>
              <w:rPr>
                <w:b/>
                <w:bCs/>
                <w:lang w:val="id-ID"/>
              </w:rPr>
              <w:t xml:space="preserve">2.120</w:t>
            </w:r>
          </w:p>
        </w:tc>
        <w:tc>
          <w:tcPr/>
          <w:p>
            <w:pPr>
              <w:pStyle w:val="Compact"/>
            </w:pPr>
            <w:r>
              <w:rPr>
                <w:b/>
                <w:bCs/>
                <w:lang w:val="id-ID"/>
              </w:rPr>
              <w:t xml:space="preserve">3.650</w:t>
            </w:r>
          </w:p>
        </w:tc>
        <w:tc>
          <w:tcPr/>
          <w:p>
            <w:pPr>
              <w:pStyle w:val="Compact"/>
            </w:pPr>
            <w:r>
              <w:rPr>
                <w:b/>
                <w:bCs/>
                <w:lang w:val="id-ID"/>
              </w:rPr>
              <w:t xml:space="preserve">5.415</w:t>
            </w:r>
          </w:p>
        </w:tc>
        <w:tc>
          <w:tcPr/>
          <w:p>
            <w:pPr>
              <w:pStyle w:val="Compact"/>
            </w:pPr>
            <w:r>
              <w:rPr>
                <w:b/>
                <w:bCs/>
                <w:lang w:val="id-ID"/>
              </w:rPr>
              <w:t xml:space="preserve">7.415</w:t>
            </w:r>
          </w:p>
        </w:tc>
        <w:tc>
          <w:tcPr/>
          <w:p>
            <w:pPr>
              <w:pStyle w:val="Compact"/>
            </w:pPr>
            <w:r>
              <w:rPr>
                <w:b/>
                <w:bCs/>
                <w:lang w:val="id-ID"/>
              </w:rPr>
              <w:t xml:space="preserve">9.650</w:t>
            </w:r>
          </w:p>
        </w:tc>
      </w:tr>
      <w:tr>
        <w:tc>
          <w:tcPr/>
          <w:p>
            <w:pPr>
              <w:pStyle w:val="Compact"/>
            </w:pPr>
            <w:r>
              <w:rPr>
                <w:lang w:val="id-ID"/>
              </w:rPr>
              <w:t xml:space="preserve">HPP kartu</w:t>
            </w:r>
          </w:p>
        </w:tc>
        <w:tc>
          <w:tcPr/>
          <w:p>
            <w:pPr>
              <w:pStyle w:val="Compact"/>
            </w:pPr>
            <w:r>
              <w:rPr>
                <w:lang w:val="id-ID"/>
              </w:rPr>
              <w:t xml:space="preserve">0</w:t>
            </w:r>
          </w:p>
        </w:tc>
        <w:tc>
          <w:tcPr/>
          <w:p>
            <w:pPr>
              <w:pStyle w:val="Compact"/>
            </w:pPr>
            <w:r>
              <w:rPr>
                <w:lang w:val="id-ID"/>
              </w:rPr>
              <w:t xml:space="preserve">(900)</w:t>
            </w:r>
          </w:p>
        </w:tc>
        <w:tc>
          <w:tcPr/>
          <w:p>
            <w:pPr>
              <w:pStyle w:val="Compact"/>
            </w:pPr>
            <w:r>
              <w:rPr>
                <w:lang w:val="id-ID"/>
              </w:rPr>
              <w:t xml:space="preserve">(1.485)</w:t>
            </w:r>
          </w:p>
        </w:tc>
        <w:tc>
          <w:tcPr/>
          <w:p>
            <w:pPr>
              <w:pStyle w:val="Compact"/>
            </w:pPr>
            <w:r>
              <w:rPr>
                <w:lang w:val="id-ID"/>
              </w:rPr>
              <w:t xml:space="preserve">(2.138)</w:t>
            </w:r>
          </w:p>
        </w:tc>
        <w:tc>
          <w:tcPr/>
          <w:p>
            <w:pPr>
              <w:pStyle w:val="Compact"/>
            </w:pPr>
            <w:r>
              <w:rPr>
                <w:lang w:val="id-ID"/>
              </w:rPr>
              <w:t xml:space="preserve">(2.858)</w:t>
            </w:r>
          </w:p>
        </w:tc>
        <w:tc>
          <w:tcPr/>
          <w:p>
            <w:pPr>
              <w:pStyle w:val="Compact"/>
            </w:pPr>
            <w:r>
              <w:rPr>
                <w:lang w:val="id-ID"/>
              </w:rPr>
              <w:t xml:space="preserve">(3.645)</w:t>
            </w:r>
          </w:p>
        </w:tc>
      </w:tr>
      <w:tr>
        <w:tc>
          <w:tcPr/>
          <w:p>
            <w:pPr>
              <w:pStyle w:val="Compact"/>
            </w:pPr>
            <w:r>
              <w:rPr>
                <w:b/>
                <w:bCs/>
                <w:lang w:val="id-ID"/>
              </w:rPr>
              <w:t xml:space="preserve">Laba kotor</w:t>
            </w:r>
          </w:p>
        </w:tc>
        <w:tc>
          <w:tcPr/>
          <w:p>
            <w:pPr>
              <w:pStyle w:val="Compact"/>
            </w:pPr>
            <w:r>
              <w:rPr>
                <w:b/>
                <w:bCs/>
                <w:lang w:val="id-ID"/>
              </w:rPr>
              <w:t xml:space="preserve">0</w:t>
            </w:r>
          </w:p>
        </w:tc>
        <w:tc>
          <w:tcPr/>
          <w:p>
            <w:pPr>
              <w:pStyle w:val="Compact"/>
            </w:pPr>
            <w:r>
              <w:rPr>
                <w:b/>
                <w:bCs/>
                <w:lang w:val="id-ID"/>
              </w:rPr>
              <w:t xml:space="preserve">1.220</w:t>
            </w:r>
          </w:p>
        </w:tc>
        <w:tc>
          <w:tcPr/>
          <w:p>
            <w:pPr>
              <w:pStyle w:val="Compact"/>
            </w:pPr>
            <w:r>
              <w:rPr>
                <w:b/>
                <w:bCs/>
                <w:lang w:val="id-ID"/>
              </w:rPr>
              <w:t xml:space="preserve">2.165</w:t>
            </w:r>
          </w:p>
        </w:tc>
        <w:tc>
          <w:tcPr/>
          <w:p>
            <w:pPr>
              <w:pStyle w:val="Compact"/>
            </w:pPr>
            <w:r>
              <w:rPr>
                <w:b/>
                <w:bCs/>
                <w:lang w:val="id-ID"/>
              </w:rPr>
              <w:t xml:space="preserve">3.278</w:t>
            </w:r>
          </w:p>
        </w:tc>
        <w:tc>
          <w:tcPr/>
          <w:p>
            <w:pPr>
              <w:pStyle w:val="Compact"/>
            </w:pPr>
            <w:r>
              <w:rPr>
                <w:b/>
                <w:bCs/>
                <w:lang w:val="id-ID"/>
              </w:rPr>
              <w:t xml:space="preserve">4.558</w:t>
            </w:r>
          </w:p>
        </w:tc>
        <w:tc>
          <w:tcPr/>
          <w:p>
            <w:pPr>
              <w:pStyle w:val="Compact"/>
            </w:pPr>
            <w:r>
              <w:rPr>
                <w:b/>
                <w:bCs/>
                <w:lang w:val="id-ID"/>
              </w:rPr>
              <w:t xml:space="preserve">6.005</w:t>
            </w:r>
          </w:p>
        </w:tc>
      </w:tr>
      <w:tr>
        <w:tc>
          <w:tcPr/>
          <w:p>
            <w:pPr>
              <w:pStyle w:val="Compact"/>
            </w:pPr>
            <w:r>
              <w:rPr>
                <w:lang w:val="id-ID"/>
              </w:rPr>
              <w:t xml:space="preserve">Opex (tim, penjualan, overhead)</w:t>
            </w:r>
          </w:p>
        </w:tc>
        <w:tc>
          <w:tcPr/>
          <w:p>
            <w:pPr>
              <w:pStyle w:val="Compact"/>
            </w:pPr>
            <w:r>
              <w:rPr>
                <w:lang w:val="id-ID"/>
              </w:rPr>
              <w:t xml:space="preserve">0</w:t>
            </w:r>
          </w:p>
        </w:tc>
        <w:tc>
          <w:tcPr/>
          <w:p>
            <w:pPr>
              <w:pStyle w:val="Compact"/>
            </w:pPr>
            <w:r>
              <w:rPr>
                <w:lang w:val="id-ID"/>
              </w:rPr>
              <w:t xml:space="preserve">(1.425)</w:t>
            </w:r>
          </w:p>
        </w:tc>
        <w:tc>
          <w:tcPr/>
          <w:p>
            <w:pPr>
              <w:pStyle w:val="Compact"/>
            </w:pPr>
            <w:r>
              <w:rPr>
                <w:lang w:val="id-ID"/>
              </w:rPr>
              <w:t xml:space="preserve">(1.670)</w:t>
            </w:r>
          </w:p>
        </w:tc>
        <w:tc>
          <w:tcPr/>
          <w:p>
            <w:pPr>
              <w:pStyle w:val="Compact"/>
            </w:pPr>
            <w:r>
              <w:rPr>
                <w:lang w:val="id-ID"/>
              </w:rPr>
              <w:t xml:space="preserve">(2.015)</w:t>
            </w:r>
          </w:p>
        </w:tc>
        <w:tc>
          <w:tcPr/>
          <w:p>
            <w:pPr>
              <w:pStyle w:val="Compact"/>
            </w:pPr>
            <w:r>
              <w:rPr>
                <w:lang w:val="id-ID"/>
              </w:rPr>
              <w:t xml:space="preserve">(2.360)</w:t>
            </w:r>
          </w:p>
        </w:tc>
        <w:tc>
          <w:tcPr/>
          <w:p>
            <w:pPr>
              <w:pStyle w:val="Compact"/>
            </w:pPr>
            <w:r>
              <w:rPr>
                <w:lang w:val="id-ID"/>
              </w:rPr>
              <w:t xml:space="preserve">(2.705)</w:t>
            </w:r>
          </w:p>
        </w:tc>
      </w:tr>
      <w:tr>
        <w:tc>
          <w:tcPr/>
          <w:p>
            <w:pPr>
              <w:pStyle w:val="Compact"/>
            </w:pPr>
            <w:r>
              <w:rPr>
                <w:lang w:val="id-ID"/>
              </w:rPr>
              <w:t xml:space="preserve">Investasi</w:t>
            </w:r>
          </w:p>
        </w:tc>
        <w:tc>
          <w:tcPr/>
          <w:p>
            <w:pPr>
              <w:pStyle w:val="Compact"/>
            </w:pPr>
            <w:r>
              <w:rPr>
                <w:lang w:val="id-ID"/>
              </w:rPr>
              <w:t xml:space="preserve">(1.275)</w:t>
            </w:r>
          </w:p>
        </w:tc>
        <w:tc>
          <w:tcPr/>
          <w:p>
            <w:pPr>
              <w:pStyle w:val="Compact"/>
            </w:pPr>
            <w:r>
              <w:rPr>
                <w:lang w:val="id-ID"/>
              </w:rPr>
              <w:t xml:space="preserve">0</w:t>
            </w:r>
          </w:p>
        </w:tc>
        <w:tc>
          <w:tcPr/>
          <w:p>
            <w:pPr>
              <w:pStyle w:val="Compact"/>
            </w:pPr>
            <w:r>
              <w:rPr>
                <w:lang w:val="id-ID"/>
              </w:rPr>
              <w:t xml:space="preserve">0</w:t>
            </w:r>
          </w:p>
        </w:tc>
        <w:tc>
          <w:tcPr/>
          <w:p>
            <w:pPr>
              <w:pStyle w:val="Compact"/>
            </w:pPr>
            <w:r>
              <w:rPr>
                <w:lang w:val="id-ID"/>
              </w:rPr>
              <w:t xml:space="preserve">0</w:t>
            </w:r>
          </w:p>
        </w:tc>
        <w:tc>
          <w:tcPr/>
          <w:p>
            <w:pPr>
              <w:pStyle w:val="Compact"/>
            </w:pPr>
            <w:r>
              <w:rPr>
                <w:lang w:val="id-ID"/>
              </w:rPr>
              <w:t xml:space="preserve">0</w:t>
            </w:r>
          </w:p>
        </w:tc>
        <w:tc>
          <w:tcPr/>
          <w:p>
            <w:pPr>
              <w:pStyle w:val="Compact"/>
            </w:pPr>
            <w:r>
              <w:rPr>
                <w:lang w:val="id-ID"/>
              </w:rPr>
              <w:t xml:space="preserve">0</w:t>
            </w:r>
          </w:p>
        </w:tc>
      </w:tr>
      <w:tr>
        <w:tc>
          <w:tcPr/>
          <w:p>
            <w:pPr>
              <w:pStyle w:val="Compact"/>
            </w:pPr>
            <w:r>
              <w:rPr>
                <w:b/>
                <w:bCs/>
                <w:lang w:val="id-ID"/>
              </w:rPr>
              <w:t xml:space="preserve">Arus kas bersih</w:t>
            </w:r>
          </w:p>
        </w:tc>
        <w:tc>
          <w:tcPr/>
          <w:p>
            <w:pPr>
              <w:pStyle w:val="Compact"/>
            </w:pPr>
            <w:r>
              <w:rPr>
                <w:b/>
                <w:bCs/>
                <w:lang w:val="id-ID"/>
              </w:rPr>
              <w:t xml:space="preserve">(1.275)</w:t>
            </w:r>
          </w:p>
        </w:tc>
        <w:tc>
          <w:tcPr/>
          <w:p>
            <w:pPr>
              <w:pStyle w:val="Compact"/>
            </w:pPr>
            <w:r>
              <w:rPr>
                <w:b/>
                <w:bCs/>
                <w:lang w:val="id-ID"/>
              </w:rPr>
              <w:t xml:space="preserve">(205)</w:t>
            </w:r>
          </w:p>
        </w:tc>
        <w:tc>
          <w:tcPr/>
          <w:p>
            <w:pPr>
              <w:pStyle w:val="Compact"/>
            </w:pPr>
            <w:r>
              <w:rPr>
                <w:b/>
                <w:bCs/>
                <w:lang w:val="id-ID"/>
              </w:rPr>
              <w:t xml:space="preserve">495</w:t>
            </w:r>
          </w:p>
        </w:tc>
        <w:tc>
          <w:tcPr/>
          <w:p>
            <w:pPr>
              <w:pStyle w:val="Compact"/>
            </w:pPr>
            <w:r>
              <w:rPr>
                <w:b/>
                <w:bCs/>
                <w:lang w:val="id-ID"/>
              </w:rPr>
              <w:t xml:space="preserve">1.263</w:t>
            </w:r>
          </w:p>
        </w:tc>
        <w:tc>
          <w:tcPr/>
          <w:p>
            <w:pPr>
              <w:pStyle w:val="Compact"/>
            </w:pPr>
            <w:r>
              <w:rPr>
                <w:b/>
                <w:bCs/>
                <w:lang w:val="id-ID"/>
              </w:rPr>
              <w:t xml:space="preserve">2.198</w:t>
            </w:r>
          </w:p>
        </w:tc>
        <w:tc>
          <w:tcPr/>
          <w:p>
            <w:pPr>
              <w:pStyle w:val="Compact"/>
            </w:pPr>
            <w:r>
              <w:rPr>
                <w:b/>
                <w:bCs/>
                <w:lang w:val="id-ID"/>
              </w:rPr>
              <w:t xml:space="preserve">3.300</w:t>
            </w:r>
          </w:p>
        </w:tc>
      </w:tr>
      <w:tr>
        <w:tc>
          <w:tcPr/>
          <w:p>
            <w:pPr>
              <w:pStyle w:val="Compact"/>
            </w:pPr>
            <w:r>
              <w:rPr>
                <w:b/>
                <w:bCs/>
                <w:lang w:val="id-ID"/>
              </w:rPr>
              <w:t xml:space="preserve">Kas kumulatif</w:t>
            </w:r>
          </w:p>
        </w:tc>
        <w:tc>
          <w:tcPr/>
          <w:p>
            <w:pPr>
              <w:pStyle w:val="Compact"/>
            </w:pPr>
            <w:r>
              <w:rPr>
                <w:b/>
                <w:bCs/>
                <w:lang w:val="id-ID"/>
              </w:rPr>
              <w:t xml:space="preserve">(1.275)</w:t>
            </w:r>
          </w:p>
        </w:tc>
        <w:tc>
          <w:tcPr/>
          <w:p>
            <w:pPr>
              <w:pStyle w:val="Compact"/>
            </w:pPr>
            <w:r>
              <w:rPr>
                <w:b/>
                <w:bCs/>
                <w:lang w:val="id-ID"/>
              </w:rPr>
              <w:t xml:space="preserve">(1.480)</w:t>
            </w:r>
          </w:p>
        </w:tc>
        <w:tc>
          <w:tcPr/>
          <w:p>
            <w:pPr>
              <w:pStyle w:val="Compact"/>
            </w:pPr>
            <w:r>
              <w:rPr>
                <w:b/>
                <w:bCs/>
                <w:lang w:val="id-ID"/>
              </w:rPr>
              <w:t xml:space="preserve">(985)</w:t>
            </w:r>
          </w:p>
        </w:tc>
        <w:tc>
          <w:tcPr/>
          <w:p>
            <w:pPr>
              <w:pStyle w:val="Compact"/>
            </w:pPr>
            <w:r>
              <w:rPr>
                <w:b/>
                <w:bCs/>
                <w:lang w:val="id-ID"/>
              </w:rPr>
              <w:t xml:space="preserve">278</w:t>
            </w:r>
          </w:p>
        </w:tc>
        <w:tc>
          <w:tcPr/>
          <w:p>
            <w:pPr>
              <w:pStyle w:val="Compact"/>
            </w:pPr>
            <w:r>
              <w:rPr>
                <w:b/>
                <w:bCs/>
                <w:lang w:val="id-ID"/>
              </w:rPr>
              <w:t xml:space="preserve">2.476</w:t>
            </w:r>
          </w:p>
        </w:tc>
        <w:tc>
          <w:tcPr/>
          <w:p>
            <w:pPr>
              <w:pStyle w:val="Compact"/>
            </w:pPr>
            <w:r>
              <w:rPr>
                <w:b/>
                <w:bCs/>
                <w:lang w:val="id-ID"/>
              </w:rPr>
              <w:t xml:space="preserve">5.776</w:t>
            </w:r>
          </w:p>
        </w:tc>
      </w:tr>
    </w:tbl>
    <w:p>
      <w:pPr>
        <w:pStyle w:val="FirstParagraph"/>
      </w:pPr>
      <w:r>
        <w:rPr>
          <w:lang w:val="id-ID"/>
        </w:rPr>
        <w:t xml:space="preserve">Opex tahun 1 terdiri dari tim inti 5 orang (Rp 925 juta), penjualan dan pemasaran (Rp 300 juta), serta kantor, cloud, dan legal (Rp 200 juta). Setiap tahun ada tambahan 1 staf support atau penjualan, dan biaya non-staf naik seiring jumlah klien. Angka dibulatkan.</w:t>
      </w:r>
    </w:p>
    <w:p>
      <w:pPr>
        <w:pStyle w:val="CaptionedFigure"/>
      </w:pPr>
      <w:r>
        <w:drawing>
          <wp:inline>
            <wp:extent cx="5334000" cy="2245894"/>
            <wp:effectExtent b="0" l="0" r="0" t="0"/>
            <wp:docPr descr="Gambar 7. Merah = kas kumulatif negatif, biru = positif. Titik terendah Rp 1,48 miliar di tahun 1. Th 0 = tahun pengembangan. Data: tabel 5.4." title="" id="70" name="Picture"/>
            <a:graphic>
              <a:graphicData uri="http://schemas.openxmlformats.org/drawingml/2006/picture">
                <pic:pic>
                  <pic:nvPicPr>
                    <pic:cNvPr descr=".png/6ac11d7841fe.png" id="71" name="Picture"/>
                    <pic:cNvPicPr>
                      <a:picLocks noChangeArrowheads="1" noChangeAspect="1"/>
                    </pic:cNvPicPr>
                  </pic:nvPicPr>
                  <pic:blipFill>
                    <a:blip r:embed="rId69"/>
                    <a:stretch>
                      <a:fillRect/>
                    </a:stretch>
                  </pic:blipFill>
                  <pic:spPr bwMode="auto">
                    <a:xfrm>
                      <a:off x="0" y="0"/>
                      <a:ext cx="5334000" cy="2245894"/>
                    </a:xfrm>
                    <a:prstGeom prst="rect">
                      <a:avLst/>
                    </a:prstGeom>
                    <a:noFill/>
                    <a:ln w="9525">
                      <a:noFill/>
                      <a:headEnd/>
                      <a:tailEnd/>
                    </a:ln>
                  </pic:spPr>
                </pic:pic>
              </a:graphicData>
            </a:graphic>
          </wp:inline>
        </w:drawing>
      </w:r>
    </w:p>
    <w:p>
      <w:pPr>
        <w:pStyle w:val="ImageCaption"/>
      </w:pPr>
      <w:r>
        <w:rPr>
          <w:lang w:val="id-ID"/>
        </w:rPr>
        <w:t xml:space="preserve">Gambar 7. Merah = kas kumulatif negatif, biru = positif. Titik terendah Rp 1,48 miliar di tahun 1. Th 0 = tahun pengembangan. Data: tabel 5.4.</w:t>
      </w:r>
    </w:p>
    <w:p>
      <w:pPr>
        <w:pStyle w:val="FirstParagraph"/>
      </w:pPr>
      <w:r>
        <w:rPr>
          <w:b/>
          <w:bCs/>
          <w:lang w:val="id-ID"/>
        </w:rPr>
        <w:t xml:space="preserve">Perhitungan PPh badan (Rp juta).</w:t>
      </w:r>
      <w:r>
        <w:rPr>
          <w:lang w:val="id-ID"/>
        </w:rPr>
        <w:t xml:space="preserve"> </w:t>
      </w:r>
      <w:r>
        <w:rPr>
          <w:lang w:val="id-ID"/>
        </w:rPr>
        <w:t xml:space="preserve">Pajak dihitung untuk bentuk PT dengan tarif umum 22% dan fasilitas Pasal 31E (Bagian 5.2). Investasi awal diamortisasi 25% per tahun mulai tahun pengeluaran, dan rugi fiskal dikompensasikan ke tahun berikutnya.</w:t>
      </w:r>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1131"/>
        <w:gridCol w:w="1131"/>
        <w:gridCol w:w="1131"/>
        <w:gridCol w:w="1131"/>
        <w:gridCol w:w="1131"/>
        <w:gridCol w:w="1131"/>
        <w:gridCol w:w="1131"/>
      </w:tblGrid>
      <w:tr>
        <w:trPr>
          <w:tblHeader w:val="on"/>
        </w:trPr>
        <w:tc>
          <w:tcPr>
            <w:shd w:val="clear" w:color="auto" w:fill="F0F4F8"/>
          </w:tcPr>
          <w:p>
            <w:pPr>
              <w:pStyle w:val="Compact"/>
            </w:pPr>
            <w:r>
              <w:rPr>
                <w:lang w:val="id-ID"/>
              </w:rPr>
              <w:t xml:space="preserve">Tahun</w:t>
            </w:r>
          </w:p>
        </w:tc>
        <w:tc>
          <w:tcPr>
            <w:shd w:val="clear" w:color="auto" w:fill="F0F4F8"/>
          </w:tcPr>
          <w:p>
            <w:pPr>
              <w:pStyle w:val="Compact"/>
            </w:pPr>
            <w:r>
              <w:rPr>
                <w:lang w:val="id-ID"/>
              </w:rPr>
              <w:t xml:space="preserve">0</w:t>
            </w:r>
          </w:p>
        </w:tc>
        <w:tc>
          <w:tcPr>
            <w:shd w:val="clear" w:color="auto" w:fill="F0F4F8"/>
          </w:tcPr>
          <w:p>
            <w:pPr>
              <w:pStyle w:val="Compact"/>
            </w:pPr>
            <w:r>
              <w:rPr>
                <w:lang w:val="id-ID"/>
              </w:rPr>
              <w:t xml:space="preserve">1</w:t>
            </w:r>
          </w:p>
        </w:tc>
        <w:tc>
          <w:tcPr>
            <w:shd w:val="clear" w:color="auto" w:fill="F0F4F8"/>
          </w:tcPr>
          <w:p>
            <w:pPr>
              <w:pStyle w:val="Compact"/>
            </w:pPr>
            <w:r>
              <w:rPr>
                <w:lang w:val="id-ID"/>
              </w:rPr>
              <w:t xml:space="preserve">2</w:t>
            </w:r>
          </w:p>
        </w:tc>
        <w:tc>
          <w:tcPr>
            <w:shd w:val="clear" w:color="auto" w:fill="F0F4F8"/>
          </w:tcPr>
          <w:p>
            <w:pPr>
              <w:pStyle w:val="Compact"/>
            </w:pPr>
            <w:r>
              <w:rPr>
                <w:lang w:val="id-ID"/>
              </w:rPr>
              <w:t xml:space="preserve">3</w:t>
            </w:r>
          </w:p>
        </w:tc>
        <w:tc>
          <w:tcPr>
            <w:shd w:val="clear" w:color="auto" w:fill="F0F4F8"/>
          </w:tcPr>
          <w:p>
            <w:pPr>
              <w:pStyle w:val="Compact"/>
            </w:pPr>
            <w:r>
              <w:rPr>
                <w:lang w:val="id-ID"/>
              </w:rPr>
              <w:t xml:space="preserve">4</w:t>
            </w:r>
          </w:p>
        </w:tc>
        <w:tc>
          <w:tcPr>
            <w:shd w:val="clear" w:color="auto" w:fill="F0F4F8"/>
          </w:tcPr>
          <w:p>
            <w:pPr>
              <w:pStyle w:val="Compact"/>
            </w:pPr>
            <w:r>
              <w:rPr>
                <w:lang w:val="id-ID"/>
              </w:rPr>
              <w:t xml:space="preserve">5</w:t>
            </w:r>
          </w:p>
        </w:tc>
      </w:tr>
      <w:tr>
        <w:tc>
          <w:tcPr/>
          <w:p>
            <w:pPr>
              <w:pStyle w:val="Compact"/>
            </w:pPr>
            <w:r>
              <w:rPr>
                <w:lang w:val="id-ID"/>
              </w:rPr>
              <w:t xml:space="preserve">Laba sebelum amortisasi</w:t>
            </w:r>
          </w:p>
        </w:tc>
        <w:tc>
          <w:tcPr/>
          <w:p>
            <w:pPr>
              <w:pStyle w:val="Compact"/>
            </w:pPr>
            <w:r>
              <w:rPr>
                <w:lang w:val="id-ID"/>
              </w:rPr>
              <w:t xml:space="preserve">0</w:t>
            </w:r>
          </w:p>
        </w:tc>
        <w:tc>
          <w:tcPr/>
          <w:p>
            <w:pPr>
              <w:pStyle w:val="Compact"/>
            </w:pPr>
            <w:r>
              <w:rPr>
                <w:lang w:val="id-ID"/>
              </w:rPr>
              <w:t xml:space="preserve">(205)</w:t>
            </w:r>
          </w:p>
        </w:tc>
        <w:tc>
          <w:tcPr/>
          <w:p>
            <w:pPr>
              <w:pStyle w:val="Compact"/>
            </w:pPr>
            <w:r>
              <w:rPr>
                <w:lang w:val="id-ID"/>
              </w:rPr>
              <w:t xml:space="preserve">495</w:t>
            </w:r>
          </w:p>
        </w:tc>
        <w:tc>
          <w:tcPr/>
          <w:p>
            <w:pPr>
              <w:pStyle w:val="Compact"/>
            </w:pPr>
            <w:r>
              <w:rPr>
                <w:lang w:val="id-ID"/>
              </w:rPr>
              <w:t xml:space="preserve">1.263</w:t>
            </w:r>
          </w:p>
        </w:tc>
        <w:tc>
          <w:tcPr/>
          <w:p>
            <w:pPr>
              <w:pStyle w:val="Compact"/>
            </w:pPr>
            <w:r>
              <w:rPr>
                <w:lang w:val="id-ID"/>
              </w:rPr>
              <w:t xml:space="preserve">2.198</w:t>
            </w:r>
          </w:p>
        </w:tc>
        <w:tc>
          <w:tcPr/>
          <w:p>
            <w:pPr>
              <w:pStyle w:val="Compact"/>
            </w:pPr>
            <w:r>
              <w:rPr>
                <w:lang w:val="id-ID"/>
              </w:rPr>
              <w:t xml:space="preserve">3.300</w:t>
            </w:r>
          </w:p>
        </w:tc>
      </w:tr>
      <w:tr>
        <w:tc>
          <w:tcPr/>
          <w:p>
            <w:pPr>
              <w:pStyle w:val="Compact"/>
            </w:pPr>
            <w:r>
              <w:rPr>
                <w:lang w:val="id-ID"/>
              </w:rPr>
              <w:t xml:space="preserve">Amortisasi investasi awal</w:t>
            </w:r>
          </w:p>
        </w:tc>
        <w:tc>
          <w:tcPr/>
          <w:p>
            <w:pPr>
              <w:pStyle w:val="Compact"/>
            </w:pPr>
            <w:r>
              <w:rPr>
                <w:lang w:val="id-ID"/>
              </w:rPr>
              <w:t xml:space="preserve">(319)</w:t>
            </w:r>
          </w:p>
        </w:tc>
        <w:tc>
          <w:tcPr/>
          <w:p>
            <w:pPr>
              <w:pStyle w:val="Compact"/>
            </w:pPr>
            <w:r>
              <w:rPr>
                <w:lang w:val="id-ID"/>
              </w:rPr>
              <w:t xml:space="preserve">(319)</w:t>
            </w:r>
          </w:p>
        </w:tc>
        <w:tc>
          <w:tcPr/>
          <w:p>
            <w:pPr>
              <w:pStyle w:val="Compact"/>
            </w:pPr>
            <w:r>
              <w:rPr>
                <w:lang w:val="id-ID"/>
              </w:rPr>
              <w:t xml:space="preserve">(319)</w:t>
            </w:r>
          </w:p>
        </w:tc>
        <w:tc>
          <w:tcPr/>
          <w:p>
            <w:pPr>
              <w:pStyle w:val="Compact"/>
            </w:pPr>
            <w:r>
              <w:rPr>
                <w:lang w:val="id-ID"/>
              </w:rPr>
              <w:t xml:space="preserve">(319)</w:t>
            </w:r>
          </w:p>
        </w:tc>
        <w:tc>
          <w:tcPr/>
          <w:p>
            <w:pPr>
              <w:pStyle w:val="Compact"/>
            </w:pPr>
            <w:r>
              <w:rPr>
                <w:lang w:val="id-ID"/>
              </w:rPr>
              <w:t xml:space="preserve">0</w:t>
            </w:r>
          </w:p>
        </w:tc>
        <w:tc>
          <w:tcPr/>
          <w:p>
            <w:pPr>
              <w:pStyle w:val="Compact"/>
            </w:pPr>
            <w:r>
              <w:rPr>
                <w:lang w:val="id-ID"/>
              </w:rPr>
              <w:t xml:space="preserve">0</w:t>
            </w:r>
          </w:p>
        </w:tc>
      </w:tr>
      <w:tr>
        <w:tc>
          <w:tcPr/>
          <w:p>
            <w:pPr>
              <w:pStyle w:val="Compact"/>
            </w:pPr>
            <w:r>
              <w:rPr>
                <w:lang w:val="id-ID"/>
              </w:rPr>
              <w:t xml:space="preserve">Laba fiskal</w:t>
            </w:r>
          </w:p>
        </w:tc>
        <w:tc>
          <w:tcPr/>
          <w:p>
            <w:pPr>
              <w:pStyle w:val="Compact"/>
            </w:pPr>
            <w:r>
              <w:rPr>
                <w:lang w:val="id-ID"/>
              </w:rPr>
              <w:t xml:space="preserve">(319)</w:t>
            </w:r>
          </w:p>
        </w:tc>
        <w:tc>
          <w:tcPr/>
          <w:p>
            <w:pPr>
              <w:pStyle w:val="Compact"/>
            </w:pPr>
            <w:r>
              <w:rPr>
                <w:lang w:val="id-ID"/>
              </w:rPr>
              <w:t xml:space="preserve">(524)</w:t>
            </w:r>
          </w:p>
        </w:tc>
        <w:tc>
          <w:tcPr/>
          <w:p>
            <w:pPr>
              <w:pStyle w:val="Compact"/>
            </w:pPr>
            <w:r>
              <w:rPr>
                <w:lang w:val="id-ID"/>
              </w:rPr>
              <w:t xml:space="preserve">176</w:t>
            </w:r>
          </w:p>
        </w:tc>
        <w:tc>
          <w:tcPr/>
          <w:p>
            <w:pPr>
              <w:pStyle w:val="Compact"/>
            </w:pPr>
            <w:r>
              <w:rPr>
                <w:lang w:val="id-ID"/>
              </w:rPr>
              <w:t xml:space="preserve">944</w:t>
            </w:r>
          </w:p>
        </w:tc>
        <w:tc>
          <w:tcPr/>
          <w:p>
            <w:pPr>
              <w:pStyle w:val="Compact"/>
            </w:pPr>
            <w:r>
              <w:rPr>
                <w:lang w:val="id-ID"/>
              </w:rPr>
              <w:t xml:space="preserve">2.198</w:t>
            </w:r>
          </w:p>
        </w:tc>
        <w:tc>
          <w:tcPr/>
          <w:p>
            <w:pPr>
              <w:pStyle w:val="Compact"/>
            </w:pPr>
            <w:r>
              <w:rPr>
                <w:lang w:val="id-ID"/>
              </w:rPr>
              <w:t xml:space="preserve">3.300</w:t>
            </w:r>
          </w:p>
        </w:tc>
      </w:tr>
      <w:tr>
        <w:tc>
          <w:tcPr/>
          <w:p>
            <w:pPr>
              <w:pStyle w:val="Compact"/>
            </w:pPr>
            <w:r>
              <w:rPr>
                <w:lang w:val="id-ID"/>
              </w:rPr>
              <w:t xml:space="preserve">Kompensasi rugi yang dipakai</w:t>
            </w:r>
          </w:p>
        </w:tc>
        <w:tc>
          <w:tcPr/>
          <w:p>
            <w:pPr>
              <w:pStyle w:val="Compact"/>
            </w:pPr>
            <w:r>
              <w:rPr>
                <w:lang w:val="id-ID"/>
              </w:rPr>
              <w:t xml:space="preserve">0</w:t>
            </w:r>
          </w:p>
        </w:tc>
        <w:tc>
          <w:tcPr/>
          <w:p>
            <w:pPr>
              <w:pStyle w:val="Compact"/>
            </w:pPr>
            <w:r>
              <w:rPr>
                <w:lang w:val="id-ID"/>
              </w:rPr>
              <w:t xml:space="preserve">0</w:t>
            </w:r>
          </w:p>
        </w:tc>
        <w:tc>
          <w:tcPr/>
          <w:p>
            <w:pPr>
              <w:pStyle w:val="Compact"/>
            </w:pPr>
            <w:r>
              <w:rPr>
                <w:lang w:val="id-ID"/>
              </w:rPr>
              <w:t xml:space="preserve">(176)</w:t>
            </w:r>
          </w:p>
        </w:tc>
        <w:tc>
          <w:tcPr/>
          <w:p>
            <w:pPr>
              <w:pStyle w:val="Compact"/>
            </w:pPr>
            <w:r>
              <w:rPr>
                <w:lang w:val="id-ID"/>
              </w:rPr>
              <w:t xml:space="preserve">(666)</w:t>
            </w:r>
          </w:p>
        </w:tc>
        <w:tc>
          <w:tcPr/>
          <w:p>
            <w:pPr>
              <w:pStyle w:val="Compact"/>
            </w:pPr>
            <w:r>
              <w:rPr>
                <w:lang w:val="id-ID"/>
              </w:rPr>
              <w:t xml:space="preserve">0</w:t>
            </w:r>
          </w:p>
        </w:tc>
        <w:tc>
          <w:tcPr/>
          <w:p>
            <w:pPr>
              <w:pStyle w:val="Compact"/>
            </w:pPr>
            <w:r>
              <w:rPr>
                <w:lang w:val="id-ID"/>
              </w:rPr>
              <w:t xml:space="preserve">0</w:t>
            </w:r>
          </w:p>
        </w:tc>
      </w:tr>
      <w:tr>
        <w:tc>
          <w:tcPr/>
          <w:p>
            <w:pPr>
              <w:pStyle w:val="Compact"/>
            </w:pPr>
            <w:r>
              <w:rPr>
                <w:lang w:val="id-ID"/>
              </w:rPr>
              <w:t xml:space="preserve">Penghasilan kena pajak</w:t>
            </w:r>
          </w:p>
        </w:tc>
        <w:tc>
          <w:tcPr/>
          <w:p>
            <w:pPr>
              <w:pStyle w:val="Compact"/>
            </w:pPr>
            <w:r>
              <w:rPr>
                <w:lang w:val="id-ID"/>
              </w:rPr>
              <w:t xml:space="preserve">0</w:t>
            </w:r>
          </w:p>
        </w:tc>
        <w:tc>
          <w:tcPr/>
          <w:p>
            <w:pPr>
              <w:pStyle w:val="Compact"/>
            </w:pPr>
            <w:r>
              <w:rPr>
                <w:lang w:val="id-ID"/>
              </w:rPr>
              <w:t xml:space="preserve">0</w:t>
            </w:r>
          </w:p>
        </w:tc>
        <w:tc>
          <w:tcPr/>
          <w:p>
            <w:pPr>
              <w:pStyle w:val="Compact"/>
            </w:pPr>
            <w:r>
              <w:rPr>
                <w:lang w:val="id-ID"/>
              </w:rPr>
              <w:t xml:space="preserve">0</w:t>
            </w:r>
          </w:p>
        </w:tc>
        <w:tc>
          <w:tcPr/>
          <w:p>
            <w:pPr>
              <w:pStyle w:val="Compact"/>
            </w:pPr>
            <w:r>
              <w:rPr>
                <w:lang w:val="id-ID"/>
              </w:rPr>
              <w:t xml:space="preserve">278</w:t>
            </w:r>
          </w:p>
        </w:tc>
        <w:tc>
          <w:tcPr/>
          <w:p>
            <w:pPr>
              <w:pStyle w:val="Compact"/>
            </w:pPr>
            <w:r>
              <w:rPr>
                <w:lang w:val="id-ID"/>
              </w:rPr>
              <w:t xml:space="preserve">2.198</w:t>
            </w:r>
          </w:p>
        </w:tc>
        <w:tc>
          <w:tcPr/>
          <w:p>
            <w:pPr>
              <w:pStyle w:val="Compact"/>
            </w:pPr>
            <w:r>
              <w:rPr>
                <w:lang w:val="id-ID"/>
              </w:rPr>
              <w:t xml:space="preserve">3.300</w:t>
            </w:r>
          </w:p>
        </w:tc>
      </w:tr>
      <w:tr>
        <w:tc>
          <w:tcPr/>
          <w:p>
            <w:pPr>
              <w:pStyle w:val="Compact"/>
            </w:pPr>
            <w:r>
              <w:rPr>
                <w:lang w:val="id-ID"/>
              </w:rPr>
              <w:t xml:space="preserve">Tarif efektif (Pasal 31E)</w:t>
            </w:r>
          </w:p>
        </w:tc>
        <w:tc>
          <w:tcPr/>
          <w:p>
            <w:pPr>
              <w:pStyle w:val="Compact"/>
            </w:pPr>
          </w:p>
        </w:tc>
        <w:tc>
          <w:tcPr/>
          <w:p>
            <w:pPr>
              <w:pStyle w:val="Compact"/>
            </w:pPr>
          </w:p>
        </w:tc>
        <w:tc>
          <w:tcPr/>
          <w:p>
            <w:pPr>
              <w:pStyle w:val="Compact"/>
            </w:pPr>
          </w:p>
        </w:tc>
        <w:tc>
          <w:tcPr/>
          <w:p>
            <w:pPr>
              <w:pStyle w:val="Compact"/>
            </w:pPr>
            <w:r>
              <w:rPr>
                <w:lang w:val="id-ID"/>
              </w:rPr>
              <w:t xml:space="preserve">12,2%</w:t>
            </w:r>
          </w:p>
        </w:tc>
        <w:tc>
          <w:tcPr/>
          <w:p>
            <w:pPr>
              <w:pStyle w:val="Compact"/>
            </w:pPr>
            <w:r>
              <w:rPr>
                <w:lang w:val="id-ID"/>
              </w:rPr>
              <w:t xml:space="preserve">14,9%</w:t>
            </w:r>
          </w:p>
        </w:tc>
        <w:tc>
          <w:tcPr/>
          <w:p>
            <w:pPr>
              <w:pStyle w:val="Compact"/>
            </w:pPr>
            <w:r>
              <w:rPr>
                <w:lang w:val="id-ID"/>
              </w:rPr>
              <w:t xml:space="preserve">16,5%</w:t>
            </w:r>
          </w:p>
        </w:tc>
      </w:tr>
      <w:tr>
        <w:tc>
          <w:tcPr/>
          <w:p>
            <w:pPr>
              <w:pStyle w:val="Compact"/>
            </w:pPr>
            <w:r>
              <w:rPr>
                <w:lang w:val="id-ID"/>
              </w:rPr>
              <w:t xml:space="preserve">PPh badan</w:t>
            </w:r>
          </w:p>
        </w:tc>
        <w:tc>
          <w:tcPr/>
          <w:p>
            <w:pPr>
              <w:pStyle w:val="Compact"/>
            </w:pPr>
            <w:r>
              <w:rPr>
                <w:lang w:val="id-ID"/>
              </w:rPr>
              <w:t xml:space="preserve">0</w:t>
            </w:r>
          </w:p>
        </w:tc>
        <w:tc>
          <w:tcPr/>
          <w:p>
            <w:pPr>
              <w:pStyle w:val="Compact"/>
            </w:pPr>
            <w:r>
              <w:rPr>
                <w:lang w:val="id-ID"/>
              </w:rPr>
              <w:t xml:space="preserve">0</w:t>
            </w:r>
          </w:p>
        </w:tc>
        <w:tc>
          <w:tcPr/>
          <w:p>
            <w:pPr>
              <w:pStyle w:val="Compact"/>
            </w:pPr>
            <w:r>
              <w:rPr>
                <w:lang w:val="id-ID"/>
              </w:rPr>
              <w:t xml:space="preserve">0</w:t>
            </w:r>
          </w:p>
        </w:tc>
        <w:tc>
          <w:tcPr/>
          <w:p>
            <w:pPr>
              <w:pStyle w:val="Compact"/>
            </w:pPr>
            <w:r>
              <w:rPr>
                <w:lang w:val="id-ID"/>
              </w:rPr>
              <w:t xml:space="preserve">(34)</w:t>
            </w:r>
          </w:p>
        </w:tc>
        <w:tc>
          <w:tcPr/>
          <w:p>
            <w:pPr>
              <w:pStyle w:val="Compact"/>
            </w:pPr>
            <w:r>
              <w:rPr>
                <w:lang w:val="id-ID"/>
              </w:rPr>
              <w:t xml:space="preserve">(327)</w:t>
            </w:r>
          </w:p>
        </w:tc>
        <w:tc>
          <w:tcPr/>
          <w:p>
            <w:pPr>
              <w:pStyle w:val="Compact"/>
            </w:pPr>
            <w:r>
              <w:rPr>
                <w:lang w:val="id-ID"/>
              </w:rPr>
              <w:t xml:space="preserve">(546)</w:t>
            </w:r>
          </w:p>
        </w:tc>
      </w:tr>
      <w:tr>
        <w:tc>
          <w:tcPr/>
          <w:p>
            <w:pPr>
              <w:pStyle w:val="Compact"/>
            </w:pPr>
            <w:r>
              <w:rPr>
                <w:b/>
                <w:bCs/>
                <w:lang w:val="id-ID"/>
              </w:rPr>
              <w:t xml:space="preserve">Arus kas setelah pajak</w:t>
            </w:r>
          </w:p>
        </w:tc>
        <w:tc>
          <w:tcPr/>
          <w:p>
            <w:pPr>
              <w:pStyle w:val="Compact"/>
            </w:pPr>
            <w:r>
              <w:rPr>
                <w:b/>
                <w:bCs/>
                <w:lang w:val="id-ID"/>
              </w:rPr>
              <w:t xml:space="preserve">(1.275)</w:t>
            </w:r>
          </w:p>
        </w:tc>
        <w:tc>
          <w:tcPr/>
          <w:p>
            <w:pPr>
              <w:pStyle w:val="Compact"/>
            </w:pPr>
            <w:r>
              <w:rPr>
                <w:b/>
                <w:bCs/>
                <w:lang w:val="id-ID"/>
              </w:rPr>
              <w:t xml:space="preserve">(205)</w:t>
            </w:r>
          </w:p>
        </w:tc>
        <w:tc>
          <w:tcPr/>
          <w:p>
            <w:pPr>
              <w:pStyle w:val="Compact"/>
            </w:pPr>
            <w:r>
              <w:rPr>
                <w:b/>
                <w:bCs/>
                <w:lang w:val="id-ID"/>
              </w:rPr>
              <w:t xml:space="preserve">495</w:t>
            </w:r>
          </w:p>
        </w:tc>
        <w:tc>
          <w:tcPr/>
          <w:p>
            <w:pPr>
              <w:pStyle w:val="Compact"/>
            </w:pPr>
            <w:r>
              <w:rPr>
                <w:b/>
                <w:bCs/>
                <w:lang w:val="id-ID"/>
              </w:rPr>
              <w:t xml:space="preserve">1.229</w:t>
            </w:r>
          </w:p>
        </w:tc>
        <w:tc>
          <w:tcPr/>
          <w:p>
            <w:pPr>
              <w:pStyle w:val="Compact"/>
            </w:pPr>
            <w:r>
              <w:rPr>
                <w:b/>
                <w:bCs/>
                <w:lang w:val="id-ID"/>
              </w:rPr>
              <w:t xml:space="preserve">1.871</w:t>
            </w:r>
          </w:p>
        </w:tc>
        <w:tc>
          <w:tcPr/>
          <w:p>
            <w:pPr>
              <w:pStyle w:val="Compact"/>
            </w:pPr>
            <w:r>
              <w:rPr>
                <w:b/>
                <w:bCs/>
                <w:lang w:val="id-ID"/>
              </w:rPr>
              <w:t xml:space="preserve">2.755</w:t>
            </w:r>
          </w:p>
        </w:tc>
      </w:tr>
      <w:tr>
        <w:tc>
          <w:tcPr/>
          <w:p>
            <w:pPr>
              <w:pStyle w:val="Compact"/>
            </w:pPr>
            <w:r>
              <w:rPr>
                <w:b/>
                <w:bCs/>
                <w:lang w:val="id-ID"/>
              </w:rPr>
              <w:t xml:space="preserve">Kas kumulatif setelah pajak</w:t>
            </w:r>
          </w:p>
        </w:tc>
        <w:tc>
          <w:tcPr/>
          <w:p>
            <w:pPr>
              <w:pStyle w:val="Compact"/>
            </w:pPr>
            <w:r>
              <w:rPr>
                <w:b/>
                <w:bCs/>
                <w:lang w:val="id-ID"/>
              </w:rPr>
              <w:t xml:space="preserve">(1.275)</w:t>
            </w:r>
          </w:p>
        </w:tc>
        <w:tc>
          <w:tcPr/>
          <w:p>
            <w:pPr>
              <w:pStyle w:val="Compact"/>
            </w:pPr>
            <w:r>
              <w:rPr>
                <w:b/>
                <w:bCs/>
                <w:lang w:val="id-ID"/>
              </w:rPr>
              <w:t xml:space="preserve">(1.480)</w:t>
            </w:r>
          </w:p>
        </w:tc>
        <w:tc>
          <w:tcPr/>
          <w:p>
            <w:pPr>
              <w:pStyle w:val="Compact"/>
            </w:pPr>
            <w:r>
              <w:rPr>
                <w:b/>
                <w:bCs/>
                <w:lang w:val="id-ID"/>
              </w:rPr>
              <w:t xml:space="preserve">(985)</w:t>
            </w:r>
          </w:p>
        </w:tc>
        <w:tc>
          <w:tcPr/>
          <w:p>
            <w:pPr>
              <w:pStyle w:val="Compact"/>
            </w:pPr>
            <w:r>
              <w:rPr>
                <w:b/>
                <w:bCs/>
                <w:lang w:val="id-ID"/>
              </w:rPr>
              <w:t xml:space="preserve">244</w:t>
            </w:r>
          </w:p>
        </w:tc>
        <w:tc>
          <w:tcPr/>
          <w:p>
            <w:pPr>
              <w:pStyle w:val="Compact"/>
            </w:pPr>
            <w:r>
              <w:rPr>
                <w:b/>
                <w:bCs/>
                <w:lang w:val="id-ID"/>
              </w:rPr>
              <w:t xml:space="preserve">2.115</w:t>
            </w:r>
          </w:p>
        </w:tc>
        <w:tc>
          <w:tcPr/>
          <w:p>
            <w:pPr>
              <w:pStyle w:val="Compact"/>
            </w:pPr>
            <w:r>
              <w:rPr>
                <w:b/>
                <w:bCs/>
                <w:lang w:val="id-ID"/>
              </w:rPr>
              <w:t xml:space="preserve">4.870</w:t>
            </w:r>
          </w:p>
        </w:tc>
      </w:tr>
    </w:tbl>
    <w:p>
      <w:pPr>
        <w:pStyle w:val="FirstParagraph"/>
      </w:pPr>
      <w:r>
        <w:rPr>
          <w:b/>
          <w:bCs/>
          <w:lang w:val="id-ID"/>
        </w:rPr>
        <w:t xml:space="preserve">Artinya:</w:t>
      </w:r>
      <w:r>
        <w:rPr>
          <w:lang w:val="id-ID"/>
        </w:rPr>
        <w:t xml:space="preserve"> </w:t>
      </w:r>
      <w:r>
        <w:rPr>
          <w:lang w:val="id-ID"/>
        </w:rPr>
        <w:t xml:space="preserve">PPh badan baru dibayar mulai tahun ke-3, karena amortisasi dan rugi fiskal tahun awal mengurangi laba kena pajak. Fasilitas Pasal 31E menurunkan tarif efektif menjadi 12% sampai 17%. Total PPh badan selama 5 tahun sekitar Rp 0,9 miliar. Kebutuhan modal tidak berubah, karena pajak baru muncul setelah kas terendah terlewati.</w:t>
      </w:r>
    </w:p>
    <w:p>
      <w:pPr>
        <w:pStyle w:val="Heading3"/>
      </w:pPr>
      <w:bookmarkStart w:id="72" w:name="_cebdf3cd61102521b11fc7cddf7e22c32d4cbda"/>
      <w:r>
        <w:rPr>
          <w:lang w:val="id-ID"/>
        </w:rPr>
        <w:t xml:space="preserve">5.5 Titik Impas (BEP)</w:t>
      </w:r>
      <w:bookmarkEnd w:id="72"/>
    </w:p>
    <w:p>
      <w:pPr>
        <w:pStyle w:val="FirstParagraph"/>
      </w:pPr>
      <w:r>
        <w:rPr>
          <w:lang w:val="id-ID"/>
        </w:rPr>
        <w:t xml:space="preserve">Ada dua jenis titik impas:</w:t>
      </w:r>
    </w:p>
    <w:p>
      <w:pPr>
        <w:pStyle w:val="Compact"/>
        <w:numPr>
          <w:ilvl w:val="0"/>
          <w:numId w:val="1015"/>
        </w:numPr>
      </w:pPr>
      <w:r>
        <w:rPr>
          <w:b/>
          <w:bCs/>
          <w:lang w:val="id-ID"/>
        </w:rPr>
        <w:t xml:space="preserve">BEP operasional (tahunan):</w:t>
      </w:r>
      <w:r>
        <w:rPr>
          <w:lang w:val="id-ID"/>
        </w:rPr>
        <w:t xml:space="preserve"> </w:t>
      </w:r>
      <w:r>
        <w:rPr>
          <w:lang w:val="id-ID"/>
        </w:rPr>
        <w:t xml:space="preserve">jumlah kartu agar pendapatan satu tahun menutup biaya tahun itu.</w:t>
      </w:r>
    </w:p>
    <w:p>
      <w:pPr>
        <w:pStyle w:val="Compact"/>
        <w:numPr>
          <w:ilvl w:val="0"/>
          <w:numId w:val="1015"/>
        </w:numPr>
      </w:pPr>
      <w:r>
        <w:rPr>
          <w:b/>
          <w:bCs/>
          <w:lang w:val="id-ID"/>
        </w:rPr>
        <w:t xml:space="preserve">BEP investasi (balik modal):</w:t>
      </w:r>
      <w:r>
        <w:rPr>
          <w:lang w:val="id-ID"/>
        </w:rPr>
        <w:t xml:space="preserve"> </w:t>
      </w:r>
      <w:r>
        <w:rPr>
          <w:lang w:val="id-ID"/>
        </w:rPr>
        <w:t xml:space="preserve">waktu sampai kas kumulatif kembali positif.</w:t>
      </w:r>
    </w:p>
    <w:p>
      <w:pPr>
        <w:pStyle w:val="FirstParagraph"/>
      </w:pPr>
      <w:r>
        <w:rPr>
          <w:b/>
          <w:bCs/>
          <w:lang w:val="id-ID"/>
        </w:rPr>
        <w:t xml:space="preserve">BEP operasional.</w:t>
      </w:r>
      <w:r>
        <w:rPr>
          <w:lang w:val="id-ID"/>
        </w:rPr>
        <w:t xml:space="preserve"> </w:t>
      </w:r>
      <w:r>
        <w:rPr>
          <w:lang w:val="id-ID"/>
        </w:rPr>
        <w:t xml:space="preserve">Setiap kartu memberi margin kontribusi Rp 45.000 (Rp 90.000 dikurangi HPP Rp 45.000). Lisensi dan jasa implementasi menutup sebagian opex. Sisanya harus ditutup oleh kartu:</w:t>
      </w:r>
    </w:p>
    <w:p>
      <w:pPr>
        <w:pStyle w:val="BlockText"/>
      </w:pPr>
      <w:r>
        <w:rPr>
          <w:lang w:val="id-ID"/>
        </w:rPr>
        <w:t xml:space="preserve">BEP kartu = (opex - pendapatan lisensi - pendapatan implementasi) ÷ Rp 45.000</w:t>
      </w:r>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1320"/>
        <w:gridCol w:w="1320"/>
        <w:gridCol w:w="1320"/>
        <w:gridCol w:w="1320"/>
        <w:gridCol w:w="1320"/>
        <w:gridCol w:w="1320"/>
      </w:tblGrid>
      <w:tr>
        <w:trPr>
          <w:tblHeader w:val="on"/>
        </w:trPr>
        <w:tc>
          <w:tcPr>
            <w:shd w:val="clear" w:color="auto" w:fill="F0F4F8"/>
          </w:tcPr>
          <w:p>
            <w:pPr>
              <w:pStyle w:val="Compact"/>
            </w:pPr>
            <w:r>
              <w:rPr>
                <w:lang w:val="id-ID"/>
              </w:rPr>
              <w:t xml:space="preserve">Tahun</w:t>
            </w:r>
          </w:p>
        </w:tc>
        <w:tc>
          <w:tcPr>
            <w:shd w:val="clear" w:color="auto" w:fill="F0F4F8"/>
          </w:tcPr>
          <w:p>
            <w:pPr>
              <w:pStyle w:val="Compact"/>
            </w:pPr>
            <w:r>
              <w:rPr>
                <w:lang w:val="id-ID"/>
              </w:rPr>
              <w:t xml:space="preserve">Opex</w:t>
            </w:r>
          </w:p>
        </w:tc>
        <w:tc>
          <w:tcPr>
            <w:shd w:val="clear" w:color="auto" w:fill="F0F4F8"/>
          </w:tcPr>
          <w:p>
            <w:pPr>
              <w:pStyle w:val="Compact"/>
            </w:pPr>
            <w:r>
              <w:rPr>
                <w:lang w:val="id-ID"/>
              </w:rPr>
              <w:t xml:space="preserve">Lisensi + implementasi</w:t>
            </w:r>
          </w:p>
        </w:tc>
        <w:tc>
          <w:tcPr>
            <w:shd w:val="clear" w:color="auto" w:fill="F0F4F8"/>
          </w:tcPr>
          <w:p>
            <w:pPr>
              <w:pStyle w:val="Compact"/>
            </w:pPr>
            <w:r>
              <w:rPr>
                <w:lang w:val="id-ID"/>
              </w:rPr>
              <w:t xml:space="preserve">Kartu untuk BEP</w:t>
            </w:r>
          </w:p>
        </w:tc>
        <w:tc>
          <w:tcPr>
            <w:shd w:val="clear" w:color="auto" w:fill="F0F4F8"/>
          </w:tcPr>
          <w:p>
            <w:pPr>
              <w:pStyle w:val="Compact"/>
            </w:pPr>
            <w:r>
              <w:rPr>
                <w:lang w:val="id-ID"/>
              </w:rPr>
              <w:t xml:space="preserve">Proyeksi kartu</w:t>
            </w:r>
          </w:p>
        </w:tc>
        <w:tc>
          <w:tcPr>
            <w:shd w:val="clear" w:color="auto" w:fill="F0F4F8"/>
          </w:tcPr>
          <w:p>
            <w:pPr>
              <w:pStyle w:val="Compact"/>
            </w:pPr>
            <w:r>
              <w:rPr>
                <w:lang w:val="id-ID"/>
              </w:rPr>
              <w:t xml:space="preserve">Status</w:t>
            </w:r>
          </w:p>
        </w:tc>
      </w:tr>
      <w:tr>
        <w:tc>
          <w:tcPr/>
          <w:p>
            <w:pPr>
              <w:pStyle w:val="Compact"/>
            </w:pPr>
            <w:r>
              <w:rPr>
                <w:lang w:val="id-ID"/>
              </w:rPr>
              <w:t xml:space="preserve">1</w:t>
            </w:r>
          </w:p>
        </w:tc>
        <w:tc>
          <w:tcPr/>
          <w:p>
            <w:pPr>
              <w:pStyle w:val="Compact"/>
            </w:pPr>
            <w:r>
              <w:rPr>
                <w:lang w:val="id-ID"/>
              </w:rPr>
              <w:t xml:space="preserve">1.425</w:t>
            </w:r>
          </w:p>
        </w:tc>
        <w:tc>
          <w:tcPr/>
          <w:p>
            <w:pPr>
              <w:pStyle w:val="Compact"/>
            </w:pPr>
            <w:r>
              <w:rPr>
                <w:lang w:val="id-ID"/>
              </w:rPr>
              <w:t xml:space="preserve">320</w:t>
            </w:r>
          </w:p>
        </w:tc>
        <w:tc>
          <w:tcPr/>
          <w:p>
            <w:pPr>
              <w:pStyle w:val="Compact"/>
            </w:pPr>
            <w:r>
              <w:rPr>
                <w:lang w:val="id-ID"/>
              </w:rPr>
              <w:t xml:space="preserve">24.600</w:t>
            </w:r>
          </w:p>
        </w:tc>
        <w:tc>
          <w:tcPr/>
          <w:p>
            <w:pPr>
              <w:pStyle w:val="Compact"/>
            </w:pPr>
            <w:r>
              <w:rPr>
                <w:lang w:val="id-ID"/>
              </w:rPr>
              <w:t xml:space="preserve">20.000</w:t>
            </w:r>
          </w:p>
        </w:tc>
        <w:tc>
          <w:tcPr/>
          <w:p>
            <w:pPr>
              <w:pStyle w:val="Compact"/>
            </w:pPr>
            <w:r>
              <w:rPr>
                <w:lang w:val="id-ID"/>
              </w:rPr>
              <w:t xml:space="preserve">Rugi</w:t>
            </w:r>
          </w:p>
        </w:tc>
      </w:tr>
      <w:tr>
        <w:tc>
          <w:tcPr/>
          <w:p>
            <w:pPr>
              <w:pStyle w:val="Compact"/>
            </w:pPr>
            <w:r>
              <w:rPr>
                <w:lang w:val="id-ID"/>
              </w:rPr>
              <w:t xml:space="preserve">2</w:t>
            </w:r>
          </w:p>
        </w:tc>
        <w:tc>
          <w:tcPr/>
          <w:p>
            <w:pPr>
              <w:pStyle w:val="Compact"/>
            </w:pPr>
            <w:r>
              <w:rPr>
                <w:lang w:val="id-ID"/>
              </w:rPr>
              <w:t xml:space="preserve">1.670</w:t>
            </w:r>
          </w:p>
        </w:tc>
        <w:tc>
          <w:tcPr/>
          <w:p>
            <w:pPr>
              <w:pStyle w:val="Compact"/>
            </w:pPr>
            <w:r>
              <w:rPr>
                <w:lang w:val="id-ID"/>
              </w:rPr>
              <w:t xml:space="preserve">680</w:t>
            </w:r>
          </w:p>
        </w:tc>
        <w:tc>
          <w:tcPr/>
          <w:p>
            <w:pPr>
              <w:pStyle w:val="Compact"/>
            </w:pPr>
            <w:r>
              <w:rPr>
                <w:lang w:val="id-ID"/>
              </w:rPr>
              <w:t xml:space="preserve">22.000</w:t>
            </w:r>
          </w:p>
        </w:tc>
        <w:tc>
          <w:tcPr/>
          <w:p>
            <w:pPr>
              <w:pStyle w:val="Compact"/>
            </w:pPr>
            <w:r>
              <w:rPr>
                <w:lang w:val="id-ID"/>
              </w:rPr>
              <w:t xml:space="preserve">33.000</w:t>
            </w:r>
          </w:p>
        </w:tc>
        <w:tc>
          <w:tcPr/>
          <w:p>
            <w:pPr>
              <w:pStyle w:val="Compact"/>
            </w:pPr>
            <w:r>
              <w:rPr>
                <w:b/>
                <w:bCs/>
                <w:lang w:val="id-ID"/>
              </w:rPr>
              <w:t xml:space="preserve">Laba</w:t>
            </w:r>
          </w:p>
        </w:tc>
      </w:tr>
      <w:tr>
        <w:tc>
          <w:tcPr/>
          <w:p>
            <w:pPr>
              <w:pStyle w:val="Compact"/>
            </w:pPr>
            <w:r>
              <w:rPr>
                <w:lang w:val="id-ID"/>
              </w:rPr>
              <w:t xml:space="preserve">3</w:t>
            </w:r>
          </w:p>
        </w:tc>
        <w:tc>
          <w:tcPr/>
          <w:p>
            <w:pPr>
              <w:pStyle w:val="Compact"/>
            </w:pPr>
            <w:r>
              <w:rPr>
                <w:lang w:val="id-ID"/>
              </w:rPr>
              <w:t xml:space="preserve">2.015</w:t>
            </w:r>
          </w:p>
        </w:tc>
        <w:tc>
          <w:tcPr/>
          <w:p>
            <w:pPr>
              <w:pStyle w:val="Compact"/>
            </w:pPr>
            <w:r>
              <w:rPr>
                <w:lang w:val="id-ID"/>
              </w:rPr>
              <w:t xml:space="preserve">1.140</w:t>
            </w:r>
          </w:p>
        </w:tc>
        <w:tc>
          <w:tcPr/>
          <w:p>
            <w:pPr>
              <w:pStyle w:val="Compact"/>
            </w:pPr>
            <w:r>
              <w:rPr>
                <w:lang w:val="id-ID"/>
              </w:rPr>
              <w:t xml:space="preserve">19.400</w:t>
            </w:r>
          </w:p>
        </w:tc>
        <w:tc>
          <w:tcPr/>
          <w:p>
            <w:pPr>
              <w:pStyle w:val="Compact"/>
            </w:pPr>
            <w:r>
              <w:rPr>
                <w:lang w:val="id-ID"/>
              </w:rPr>
              <w:t xml:space="preserve">47.500</w:t>
            </w:r>
          </w:p>
        </w:tc>
        <w:tc>
          <w:tcPr/>
          <w:p>
            <w:pPr>
              <w:pStyle w:val="Compact"/>
            </w:pPr>
            <w:r>
              <w:rPr>
                <w:lang w:val="id-ID"/>
              </w:rPr>
              <w:t xml:space="preserve">Laba</w:t>
            </w:r>
          </w:p>
        </w:tc>
      </w:tr>
      <w:tr>
        <w:tc>
          <w:tcPr/>
          <w:p>
            <w:pPr>
              <w:pStyle w:val="Compact"/>
            </w:pPr>
            <w:r>
              <w:rPr>
                <w:lang w:val="id-ID"/>
              </w:rPr>
              <w:t xml:space="preserve">4</w:t>
            </w:r>
          </w:p>
        </w:tc>
        <w:tc>
          <w:tcPr/>
          <w:p>
            <w:pPr>
              <w:pStyle w:val="Compact"/>
            </w:pPr>
            <w:r>
              <w:rPr>
                <w:lang w:val="id-ID"/>
              </w:rPr>
              <w:t xml:space="preserve">2.360</w:t>
            </w:r>
          </w:p>
        </w:tc>
        <w:tc>
          <w:tcPr/>
          <w:p>
            <w:pPr>
              <w:pStyle w:val="Compact"/>
            </w:pPr>
            <w:r>
              <w:rPr>
                <w:lang w:val="id-ID"/>
              </w:rPr>
              <w:t xml:space="preserve">1.700</w:t>
            </w:r>
          </w:p>
        </w:tc>
        <w:tc>
          <w:tcPr/>
          <w:p>
            <w:pPr>
              <w:pStyle w:val="Compact"/>
            </w:pPr>
            <w:r>
              <w:rPr>
                <w:lang w:val="id-ID"/>
              </w:rPr>
              <w:t xml:space="preserve">14.700</w:t>
            </w:r>
          </w:p>
        </w:tc>
        <w:tc>
          <w:tcPr/>
          <w:p>
            <w:pPr>
              <w:pStyle w:val="Compact"/>
            </w:pPr>
            <w:r>
              <w:rPr>
                <w:lang w:val="id-ID"/>
              </w:rPr>
              <w:t xml:space="preserve">63.500</w:t>
            </w:r>
          </w:p>
        </w:tc>
        <w:tc>
          <w:tcPr/>
          <w:p>
            <w:pPr>
              <w:pStyle w:val="Compact"/>
            </w:pPr>
            <w:r>
              <w:rPr>
                <w:lang w:val="id-ID"/>
              </w:rPr>
              <w:t xml:space="preserve">Laba</w:t>
            </w:r>
          </w:p>
        </w:tc>
      </w:tr>
      <w:tr>
        <w:tc>
          <w:tcPr/>
          <w:p>
            <w:pPr>
              <w:pStyle w:val="Compact"/>
            </w:pPr>
            <w:r>
              <w:rPr>
                <w:lang w:val="id-ID"/>
              </w:rPr>
              <w:t xml:space="preserve">5</w:t>
            </w:r>
          </w:p>
        </w:tc>
        <w:tc>
          <w:tcPr/>
          <w:p>
            <w:pPr>
              <w:pStyle w:val="Compact"/>
            </w:pPr>
            <w:r>
              <w:rPr>
                <w:lang w:val="id-ID"/>
              </w:rPr>
              <w:t xml:space="preserve">2.705</w:t>
            </w:r>
          </w:p>
        </w:tc>
        <w:tc>
          <w:tcPr/>
          <w:p>
            <w:pPr>
              <w:pStyle w:val="Compact"/>
            </w:pPr>
            <w:r>
              <w:rPr>
                <w:lang w:val="id-ID"/>
              </w:rPr>
              <w:t xml:space="preserve">2.360</w:t>
            </w:r>
          </w:p>
        </w:tc>
        <w:tc>
          <w:tcPr/>
          <w:p>
            <w:pPr>
              <w:pStyle w:val="Compact"/>
            </w:pPr>
            <w:r>
              <w:rPr>
                <w:lang w:val="id-ID"/>
              </w:rPr>
              <w:t xml:space="preserve">7.700</w:t>
            </w:r>
          </w:p>
        </w:tc>
        <w:tc>
          <w:tcPr/>
          <w:p>
            <w:pPr>
              <w:pStyle w:val="Compact"/>
            </w:pPr>
            <w:r>
              <w:rPr>
                <w:lang w:val="id-ID"/>
              </w:rPr>
              <w:t xml:space="preserve">81.000</w:t>
            </w:r>
          </w:p>
        </w:tc>
        <w:tc>
          <w:tcPr/>
          <w:p>
            <w:pPr>
              <w:pStyle w:val="Compact"/>
            </w:pPr>
            <w:r>
              <w:rPr>
                <w:lang w:val="id-ID"/>
              </w:rPr>
              <w:t xml:space="preserve">Laba</w:t>
            </w:r>
          </w:p>
        </w:tc>
      </w:tr>
    </w:tbl>
    <w:p>
      <w:pPr>
        <w:pStyle w:val="CaptionedFigure"/>
      </w:pPr>
      <w:r>
        <w:drawing>
          <wp:inline>
            <wp:extent cx="5334000" cy="2105526"/>
            <wp:effectExtent b="0" l="0" r="0" t="0"/>
            <wp:docPr descr="Gambar 8. Bisnis mulai laba di tahun 2 saat batang biru melewati batang oranye. Kebutuhan BEP turun setiap tahun karena pendapatan lisensi berulang bertambah. Data: tabel 5.5." title="" id="74" name="Picture"/>
            <a:graphic>
              <a:graphicData uri="http://schemas.openxmlformats.org/drawingml/2006/picture">
                <pic:pic>
                  <pic:nvPicPr>
                    <pic:cNvPr descr=".png/84f6b71ff333.png" id="75" name="Picture"/>
                    <pic:cNvPicPr>
                      <a:picLocks noChangeArrowheads="1" noChangeAspect="1"/>
                    </pic:cNvPicPr>
                  </pic:nvPicPr>
                  <pic:blipFill>
                    <a:blip r:embed="rId73"/>
                    <a:stretch>
                      <a:fillRect/>
                    </a:stretch>
                  </pic:blipFill>
                  <pic:spPr bwMode="auto">
                    <a:xfrm>
                      <a:off x="0" y="0"/>
                      <a:ext cx="5334000" cy="2105526"/>
                    </a:xfrm>
                    <a:prstGeom prst="rect">
                      <a:avLst/>
                    </a:prstGeom>
                    <a:noFill/>
                    <a:ln w="9525">
                      <a:noFill/>
                      <a:headEnd/>
                      <a:tailEnd/>
                    </a:ln>
                  </pic:spPr>
                </pic:pic>
              </a:graphicData>
            </a:graphic>
          </wp:inline>
        </w:drawing>
      </w:r>
    </w:p>
    <w:p>
      <w:pPr>
        <w:pStyle w:val="ImageCaption"/>
      </w:pPr>
      <w:r>
        <w:rPr>
          <w:lang w:val="id-ID"/>
        </w:rPr>
        <w:t xml:space="preserve">Gambar 8. Bisnis mulai laba di tahun 2 saat batang biru melewati batang oranye. Kebutuhan BEP turun setiap tahun karena pendapatan lisensi berulang bertambah. Data: tabel 5.5.</w:t>
      </w:r>
    </w:p>
    <w:p>
      <w:pPr>
        <w:pStyle w:val="FirstParagraph"/>
      </w:pPr>
      <w:r>
        <w:rPr>
          <w:b/>
          <w:bCs/>
          <w:lang w:val="id-ID"/>
        </w:rPr>
        <w:t xml:space="preserve">BEP investasi.</w:t>
      </w:r>
      <w:r>
        <w:rPr>
          <w:lang w:val="id-ID"/>
        </w:rPr>
        <w:t xml:space="preserve"> </w:t>
      </w:r>
      <w:r>
        <w:rPr>
          <w:lang w:val="id-ID"/>
        </w:rPr>
        <w:t xml:space="preserve">Kas kumulatif kembali positif sekitar</w:t>
      </w:r>
      <w:r>
        <w:rPr>
          <w:lang w:val="id-ID"/>
        </w:rPr>
        <w:t xml:space="preserve"> </w:t>
      </w:r>
      <w:r>
        <w:rPr>
          <w:b/>
          <w:bCs/>
          <w:lang w:val="id-ID"/>
        </w:rPr>
        <w:t xml:space="preserve">2,8 tahun setelah peluncuran</w:t>
      </w:r>
      <w:r>
        <w:rPr>
          <w:lang w:val="id-ID"/>
        </w:rPr>
        <w:t xml:space="preserve">, atau sekitar 3,8 tahun sejak pengembangan dimulai (tabel 5.4).</w:t>
      </w:r>
    </w:p>
    <w:p>
      <w:pPr>
        <w:pStyle w:val="BodyText"/>
      </w:pPr>
      <w:r>
        <w:rPr>
          <w:b/>
          <w:bCs/>
          <w:lang w:val="id-ID"/>
        </w:rPr>
        <w:t xml:space="preserve">Artinya:</w:t>
      </w:r>
      <w:r>
        <w:rPr>
          <w:lang w:val="id-ID"/>
        </w:rPr>
        <w:t xml:space="preserve"> </w:t>
      </w:r>
      <w:r>
        <w:rPr>
          <w:lang w:val="id-ID"/>
        </w:rPr>
        <w:t xml:space="preserve">kartu yang dibutuhkan untuk BEP turun setiap tahun karena pendapatan lisensi berulang terus bertambah. Lisensi platform adalah sumber pendapatan yang paling menstabilkan bisnis ini.</w:t>
      </w:r>
    </w:p>
    <w:p>
      <w:pPr>
        <w:pStyle w:val="Heading3"/>
      </w:pPr>
      <w:bookmarkStart w:id="76" w:name="_cf74c40ebb92ec235dad9625318c6d9041dfb33"/>
      <w:r>
        <w:rPr>
          <w:lang w:val="id-ID"/>
        </w:rPr>
        <w:t xml:space="preserve">5.6 Indikator Kelayakan</w:t>
      </w:r>
      <w:bookmarkEnd w:id="76"/>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1980"/>
        <w:gridCol w:w="1980"/>
        <w:gridCol w:w="1980"/>
        <w:gridCol w:w="1980"/>
      </w:tblGrid>
      <w:tr>
        <w:trPr>
          <w:tblHeader w:val="on"/>
        </w:trPr>
        <w:tc>
          <w:tcPr>
            <w:shd w:val="clear" w:color="auto" w:fill="F0F4F8"/>
          </w:tcPr>
          <w:p>
            <w:pPr>
              <w:pStyle w:val="Compact"/>
            </w:pPr>
            <w:r>
              <w:rPr>
                <w:lang w:val="id-ID"/>
              </w:rPr>
              <w:t xml:space="preserve">Indikator</w:t>
            </w:r>
          </w:p>
        </w:tc>
        <w:tc>
          <w:tcPr>
            <w:shd w:val="clear" w:color="auto" w:fill="F0F4F8"/>
          </w:tcPr>
          <w:p>
            <w:pPr>
              <w:pStyle w:val="Compact"/>
            </w:pPr>
            <w:r>
              <w:rPr>
                <w:lang w:val="id-ID"/>
              </w:rPr>
              <w:t xml:space="preserve">Hasil</w:t>
            </w:r>
          </w:p>
        </w:tc>
        <w:tc>
          <w:tcPr>
            <w:shd w:val="clear" w:color="auto" w:fill="F0F4F8"/>
          </w:tcPr>
          <w:p>
            <w:pPr>
              <w:pStyle w:val="Compact"/>
            </w:pPr>
            <w:r>
              <w:rPr>
                <w:lang w:val="id-ID"/>
              </w:rPr>
              <w:t xml:space="preserve">Kriteria layak</w:t>
            </w:r>
          </w:p>
        </w:tc>
        <w:tc>
          <w:tcPr>
            <w:shd w:val="clear" w:color="auto" w:fill="F0F4F8"/>
          </w:tcPr>
          <w:p>
            <w:pPr>
              <w:pStyle w:val="Compact"/>
            </w:pPr>
            <w:r>
              <w:rPr>
                <w:lang w:val="id-ID"/>
              </w:rPr>
              <w:t xml:space="preserve">Status</w:t>
            </w:r>
          </w:p>
        </w:tc>
      </w:tr>
      <w:tr>
        <w:tc>
          <w:tcPr/>
          <w:p>
            <w:pPr>
              <w:pStyle w:val="Compact"/>
            </w:pPr>
            <w:r>
              <w:rPr>
                <w:lang w:val="id-ID"/>
              </w:rPr>
              <w:t xml:space="preserve">NPV (12%), sebelum pajak</w:t>
            </w:r>
          </w:p>
        </w:tc>
        <w:tc>
          <w:tcPr/>
          <w:p>
            <w:pPr>
              <w:pStyle w:val="Compact"/>
            </w:pPr>
            <w:r>
              <w:rPr>
                <w:lang w:val="id-ID"/>
              </w:rPr>
              <w:t xml:space="preserve">± Rp 3,1 miliar</w:t>
            </w:r>
          </w:p>
        </w:tc>
        <w:tc>
          <w:tcPr/>
          <w:p>
            <w:pPr>
              <w:pStyle w:val="Compact"/>
            </w:pPr>
            <w:r>
              <w:rPr>
                <w:lang w:val="id-ID"/>
              </w:rPr>
              <w:t xml:space="preserve">&gt; 0</w:t>
            </w:r>
          </w:p>
        </w:tc>
        <w:tc>
          <w:tcPr/>
          <w:p>
            <w:pPr>
              <w:pStyle w:val="Compact"/>
            </w:pPr>
            <w:r>
              <w:rPr>
                <w:lang w:val="id-ID"/>
              </w:rPr>
              <w:t xml:space="preserve">Layak</w:t>
            </w:r>
          </w:p>
        </w:tc>
      </w:tr>
      <w:tr>
        <w:tc>
          <w:tcPr/>
          <w:p>
            <w:pPr>
              <w:pStyle w:val="Compact"/>
            </w:pPr>
            <w:r>
              <w:rPr>
                <w:lang w:val="id-ID"/>
              </w:rPr>
              <w:t xml:space="preserve">NPV (12%), setelah PPh badan</w:t>
            </w:r>
          </w:p>
        </w:tc>
        <w:tc>
          <w:tcPr/>
          <w:p>
            <w:pPr>
              <w:pStyle w:val="Compact"/>
            </w:pPr>
            <w:r>
              <w:rPr>
                <w:lang w:val="id-ID"/>
              </w:rPr>
              <w:t xml:space="preserve">± Rp 2,6 miliar</w:t>
            </w:r>
          </w:p>
        </w:tc>
        <w:tc>
          <w:tcPr/>
          <w:p>
            <w:pPr>
              <w:pStyle w:val="Compact"/>
            </w:pPr>
            <w:r>
              <w:rPr>
                <w:lang w:val="id-ID"/>
              </w:rPr>
              <w:t xml:space="preserve">&gt; 0</w:t>
            </w:r>
          </w:p>
        </w:tc>
        <w:tc>
          <w:tcPr/>
          <w:p>
            <w:pPr>
              <w:pStyle w:val="Compact"/>
            </w:pPr>
            <w:r>
              <w:rPr>
                <w:lang w:val="id-ID"/>
              </w:rPr>
              <w:t xml:space="preserve">Layak</w:t>
            </w:r>
          </w:p>
        </w:tc>
      </w:tr>
      <w:tr>
        <w:tc>
          <w:tcPr/>
          <w:p>
            <w:pPr>
              <w:pStyle w:val="Compact"/>
            </w:pPr>
            <w:r>
              <w:rPr>
                <w:lang w:val="id-ID"/>
              </w:rPr>
              <w:t xml:space="preserve">IRR, sebelum pajak</w:t>
            </w:r>
          </w:p>
        </w:tc>
        <w:tc>
          <w:tcPr/>
          <w:p>
            <w:pPr>
              <w:pStyle w:val="Compact"/>
            </w:pPr>
            <w:r>
              <w:rPr>
                <w:lang w:val="id-ID"/>
              </w:rPr>
              <w:t xml:space="preserve">± 51%</w:t>
            </w:r>
          </w:p>
        </w:tc>
        <w:tc>
          <w:tcPr/>
          <w:p>
            <w:pPr>
              <w:pStyle w:val="Compact"/>
            </w:pPr>
            <w:r>
              <w:rPr>
                <w:lang w:val="id-ID"/>
              </w:rPr>
              <w:t xml:space="preserve">&gt; 12%</w:t>
            </w:r>
          </w:p>
        </w:tc>
        <w:tc>
          <w:tcPr/>
          <w:p>
            <w:pPr>
              <w:pStyle w:val="Compact"/>
            </w:pPr>
            <w:r>
              <w:rPr>
                <w:lang w:val="id-ID"/>
              </w:rPr>
              <w:t xml:space="preserve">Layak</w:t>
            </w:r>
          </w:p>
        </w:tc>
      </w:tr>
      <w:tr>
        <w:tc>
          <w:tcPr/>
          <w:p>
            <w:pPr>
              <w:pStyle w:val="Compact"/>
            </w:pPr>
            <w:r>
              <w:rPr>
                <w:lang w:val="id-ID"/>
              </w:rPr>
              <w:t xml:space="preserve">IRR, setelah PPh badan</w:t>
            </w:r>
          </w:p>
        </w:tc>
        <w:tc>
          <w:tcPr/>
          <w:p>
            <w:pPr>
              <w:pStyle w:val="Compact"/>
            </w:pPr>
            <w:r>
              <w:rPr>
                <w:lang w:val="id-ID"/>
              </w:rPr>
              <w:t xml:space="preserve">± 47%</w:t>
            </w:r>
          </w:p>
        </w:tc>
        <w:tc>
          <w:tcPr/>
          <w:p>
            <w:pPr>
              <w:pStyle w:val="Compact"/>
            </w:pPr>
            <w:r>
              <w:rPr>
                <w:lang w:val="id-ID"/>
              </w:rPr>
              <w:t xml:space="preserve">&gt; 12%</w:t>
            </w:r>
          </w:p>
        </w:tc>
        <w:tc>
          <w:tcPr/>
          <w:p>
            <w:pPr>
              <w:pStyle w:val="Compact"/>
            </w:pPr>
            <w:r>
              <w:rPr>
                <w:lang w:val="id-ID"/>
              </w:rPr>
              <w:t xml:space="preserve">Layak</w:t>
            </w:r>
          </w:p>
        </w:tc>
      </w:tr>
      <w:tr>
        <w:tc>
          <w:tcPr/>
          <w:p>
            <w:pPr>
              <w:pStyle w:val="Compact"/>
            </w:pPr>
            <w:r>
              <w:rPr>
                <w:lang w:val="id-ID"/>
              </w:rPr>
              <w:t xml:space="preserve">Payback period (sebelum dan setelah pajak)</w:t>
            </w:r>
          </w:p>
        </w:tc>
        <w:tc>
          <w:tcPr/>
          <w:p>
            <w:pPr>
              <w:pStyle w:val="Compact"/>
            </w:pPr>
            <w:r>
              <w:rPr>
                <w:lang w:val="id-ID"/>
              </w:rPr>
              <w:t xml:space="preserve">± 2,8 tahun setelah peluncuran</w:t>
            </w:r>
          </w:p>
        </w:tc>
        <w:tc>
          <w:tcPr/>
          <w:p>
            <w:pPr>
              <w:pStyle w:val="Compact"/>
            </w:pPr>
            <w:r>
              <w:rPr>
                <w:lang w:val="id-ID"/>
              </w:rPr>
              <w:t xml:space="preserve">&lt; 5 tahun</w:t>
            </w:r>
          </w:p>
        </w:tc>
        <w:tc>
          <w:tcPr/>
          <w:p>
            <w:pPr>
              <w:pStyle w:val="Compact"/>
            </w:pPr>
            <w:r>
              <w:rPr>
                <w:lang w:val="id-ID"/>
              </w:rPr>
              <w:t xml:space="preserve">Layak</w:t>
            </w:r>
          </w:p>
        </w:tc>
      </w:tr>
      <w:tr>
        <w:tc>
          <w:tcPr/>
          <w:p>
            <w:pPr>
              <w:pStyle w:val="Compact"/>
            </w:pPr>
            <w:r>
              <w:rPr>
                <w:lang w:val="id-ID"/>
              </w:rPr>
              <w:t xml:space="preserve">Kebutuhan modal</w:t>
            </w:r>
          </w:p>
        </w:tc>
        <w:tc>
          <w:tcPr/>
          <w:p>
            <w:pPr>
              <w:pStyle w:val="Compact"/>
            </w:pPr>
            <w:r>
              <w:rPr>
                <w:lang w:val="id-ID"/>
              </w:rPr>
              <w:t xml:space="preserve">± Rp 1,8 miliar</w:t>
            </w:r>
          </w:p>
        </w:tc>
        <w:tc>
          <w:tcPr/>
          <w:p>
            <w:pPr>
              <w:pStyle w:val="Compact"/>
            </w:pPr>
          </w:p>
        </w:tc>
        <w:tc>
          <w:tcPr/>
          <w:p>
            <w:pPr>
              <w:pStyle w:val="Compact"/>
            </w:pPr>
          </w:p>
        </w:tc>
      </w:tr>
    </w:tbl>
    <w:p>
      <w:pPr>
        <w:pStyle w:val="BlockText"/>
      </w:pPr>
      <w:r>
        <w:rPr>
          <w:lang w:val="id-ID"/>
        </w:rPr>
        <w:t xml:space="preserve">Karena asumsi harga, HPP, dan jumlah klien masih lemah, angka ini</w:t>
      </w:r>
      <w:r>
        <w:rPr>
          <w:lang w:val="id-ID"/>
        </w:rPr>
        <w:t xml:space="preserve"> </w:t>
      </w:r>
      <w:r>
        <w:rPr>
          <w:b/>
          <w:bCs/>
          <w:lang w:val="id-ID"/>
        </w:rPr>
        <w:t xml:space="preserve">belum</w:t>
      </w:r>
      <w:r>
        <w:rPr>
          <w:lang w:val="id-ID"/>
        </w:rPr>
        <w:t xml:space="preserve"> </w:t>
      </w:r>
      <w:r>
        <w:rPr>
          <w:lang w:val="id-ID"/>
        </w:rPr>
        <w:t xml:space="preserve">bisa dijadikan dasar keputusan investasi.</w:t>
      </w:r>
    </w:p>
    <w:p>
      <w:pPr>
        <w:pStyle w:val="Heading3"/>
      </w:pPr>
      <w:bookmarkStart w:id="77" w:name="_66c23db00f7f2c08f6ec831319cc286c53b3e2d"/>
      <w:r>
        <w:rPr>
          <w:lang w:val="id-ID"/>
        </w:rPr>
        <w:t xml:space="preserve">5.7 Analisis Sensitivitas</w:t>
      </w:r>
      <w:bookmarkEnd w:id="77"/>
    </w:p>
    <w:p>
      <w:pPr>
        <w:pStyle w:val="FirstParagraph"/>
      </w:pPr>
      <w:r>
        <w:rPr>
          <w:lang w:val="id-ID"/>
        </w:rPr>
        <w:t xml:space="preserve">Setiap skenario mengubah satu asumsi dari skenario dasar, kecuali baris "ketiganya". IRR, payback, dan kas terendah dihitung sebelum pajak; kolom NPV setelah pajak memakai perhitungan PPh badan di Bagian 5.4.</w:t>
      </w:r>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1320"/>
        <w:gridCol w:w="1320"/>
        <w:gridCol w:w="1320"/>
        <w:gridCol w:w="1320"/>
        <w:gridCol w:w="1320"/>
        <w:gridCol w:w="1320"/>
      </w:tblGrid>
      <w:tr>
        <w:trPr>
          <w:tblHeader w:val="on"/>
        </w:trPr>
        <w:tc>
          <w:tcPr>
            <w:shd w:val="clear" w:color="auto" w:fill="F0F4F8"/>
          </w:tcPr>
          <w:p>
            <w:pPr>
              <w:pStyle w:val="Compact"/>
            </w:pPr>
            <w:r>
              <w:rPr>
                <w:lang w:val="id-ID"/>
              </w:rPr>
              <w:t xml:space="preserve">Skenario</w:t>
            </w:r>
          </w:p>
        </w:tc>
        <w:tc>
          <w:tcPr>
            <w:shd w:val="clear" w:color="auto" w:fill="F0F4F8"/>
          </w:tcPr>
          <w:p>
            <w:pPr>
              <w:pStyle w:val="Compact"/>
            </w:pPr>
            <w:r>
              <w:rPr>
                <w:lang w:val="id-ID"/>
              </w:rPr>
              <w:t xml:space="preserve">NPV sebelum pajak</w:t>
            </w:r>
          </w:p>
        </w:tc>
        <w:tc>
          <w:tcPr>
            <w:shd w:val="clear" w:color="auto" w:fill="F0F4F8"/>
          </w:tcPr>
          <w:p>
            <w:pPr>
              <w:pStyle w:val="Compact"/>
            </w:pPr>
            <w:r>
              <w:rPr>
                <w:lang w:val="id-ID"/>
              </w:rPr>
              <w:t xml:space="preserve">NPV setelah pajak</w:t>
            </w:r>
          </w:p>
        </w:tc>
        <w:tc>
          <w:tcPr>
            <w:shd w:val="clear" w:color="auto" w:fill="F0F4F8"/>
          </w:tcPr>
          <w:p>
            <w:pPr>
              <w:pStyle w:val="Compact"/>
            </w:pPr>
            <w:r>
              <w:rPr>
                <w:lang w:val="id-ID"/>
              </w:rPr>
              <w:t xml:space="preserve">IRR</w:t>
            </w:r>
          </w:p>
        </w:tc>
        <w:tc>
          <w:tcPr>
            <w:shd w:val="clear" w:color="auto" w:fill="F0F4F8"/>
          </w:tcPr>
          <w:p>
            <w:pPr>
              <w:pStyle w:val="Compact"/>
            </w:pPr>
            <w:r>
              <w:rPr>
                <w:lang w:val="id-ID"/>
              </w:rPr>
              <w:t xml:space="preserve">Payback</w:t>
            </w:r>
          </w:p>
        </w:tc>
        <w:tc>
          <w:tcPr>
            <w:shd w:val="clear" w:color="auto" w:fill="F0F4F8"/>
          </w:tcPr>
          <w:p>
            <w:pPr>
              <w:pStyle w:val="Compact"/>
            </w:pPr>
            <w:r>
              <w:rPr>
                <w:lang w:val="id-ID"/>
              </w:rPr>
              <w:t xml:space="preserve">Kas terendah</w:t>
            </w:r>
          </w:p>
        </w:tc>
      </w:tr>
      <w:tr>
        <w:tc>
          <w:tcPr/>
          <w:p>
            <w:pPr>
              <w:pStyle w:val="Compact"/>
            </w:pPr>
            <w:r>
              <w:rPr>
                <w:b/>
                <w:bCs/>
                <w:lang w:val="id-ID"/>
              </w:rPr>
              <w:t xml:space="preserve">Dasar (harga Rp 90.000, HPP Rp 45.000, biaya tim Rp 15,4 juta)</w:t>
            </w:r>
          </w:p>
        </w:tc>
        <w:tc>
          <w:tcPr/>
          <w:p>
            <w:pPr>
              <w:pStyle w:val="Compact"/>
            </w:pPr>
            <w:r>
              <w:rPr>
                <w:b/>
                <w:bCs/>
                <w:lang w:val="id-ID"/>
              </w:rPr>
              <w:t xml:space="preserve">Rp 3,1 miliar</w:t>
            </w:r>
          </w:p>
        </w:tc>
        <w:tc>
          <w:tcPr/>
          <w:p>
            <w:pPr>
              <w:pStyle w:val="Compact"/>
            </w:pPr>
            <w:r>
              <w:rPr>
                <w:b/>
                <w:bCs/>
                <w:lang w:val="id-ID"/>
              </w:rPr>
              <w:t xml:space="preserve">Rp 2,6 miliar</w:t>
            </w:r>
          </w:p>
        </w:tc>
        <w:tc>
          <w:tcPr/>
          <w:p>
            <w:pPr>
              <w:pStyle w:val="Compact"/>
            </w:pPr>
            <w:r>
              <w:rPr>
                <w:b/>
                <w:bCs/>
                <w:lang w:val="id-ID"/>
              </w:rPr>
              <w:t xml:space="preserve">51%</w:t>
            </w:r>
          </w:p>
        </w:tc>
        <w:tc>
          <w:tcPr/>
          <w:p>
            <w:pPr>
              <w:pStyle w:val="Compact"/>
            </w:pPr>
            <w:r>
              <w:rPr>
                <w:b/>
                <w:bCs/>
                <w:lang w:val="id-ID"/>
              </w:rPr>
              <w:t xml:space="preserve">2,8 tahun</w:t>
            </w:r>
          </w:p>
        </w:tc>
        <w:tc>
          <w:tcPr/>
          <w:p>
            <w:pPr>
              <w:pStyle w:val="Compact"/>
            </w:pPr>
            <w:r>
              <w:rPr>
                <w:b/>
                <w:bCs/>
                <w:lang w:val="id-ID"/>
              </w:rPr>
              <w:t xml:space="preserve">minus Rp 1,5 miliar</w:t>
            </w:r>
          </w:p>
        </w:tc>
      </w:tr>
      <w:tr>
        <w:tc>
          <w:tcPr/>
          <w:p>
            <w:pPr>
              <w:pStyle w:val="Compact"/>
            </w:pPr>
            <w:r>
              <w:rPr>
                <w:lang w:val="id-ID"/>
              </w:rPr>
              <w:t xml:space="preserve">Harga Rp 75.000</w:t>
            </w:r>
          </w:p>
        </w:tc>
        <w:tc>
          <w:tcPr/>
          <w:p>
            <w:pPr>
              <w:pStyle w:val="Compact"/>
            </w:pPr>
            <w:r>
              <w:rPr>
                <w:lang w:val="id-ID"/>
              </w:rPr>
              <w:t xml:space="preserve">Rp 0,6 miliar</w:t>
            </w:r>
          </w:p>
        </w:tc>
        <w:tc>
          <w:tcPr/>
          <w:p>
            <w:pPr>
              <w:pStyle w:val="Compact"/>
            </w:pPr>
            <w:r>
              <w:rPr>
                <w:lang w:val="id-ID"/>
              </w:rPr>
              <w:t xml:space="preserve">Rp 0,5 miliar</w:t>
            </w:r>
          </w:p>
        </w:tc>
        <w:tc>
          <w:tcPr/>
          <w:p>
            <w:pPr>
              <w:pStyle w:val="Compact"/>
            </w:pPr>
            <w:r>
              <w:rPr>
                <w:lang w:val="id-ID"/>
              </w:rPr>
              <w:t xml:space="preserve">21%</w:t>
            </w:r>
          </w:p>
        </w:tc>
        <w:tc>
          <w:tcPr/>
          <w:p>
            <w:pPr>
              <w:pStyle w:val="Compact"/>
            </w:pPr>
            <w:r>
              <w:rPr>
                <w:lang w:val="id-ID"/>
              </w:rPr>
              <w:t xml:space="preserve">4,0 tahun</w:t>
            </w:r>
          </w:p>
        </w:tc>
        <w:tc>
          <w:tcPr/>
          <w:p>
            <w:pPr>
              <w:pStyle w:val="Compact"/>
            </w:pPr>
            <w:r>
              <w:rPr>
                <w:lang w:val="id-ID"/>
              </w:rPr>
              <w:t xml:space="preserve">minus Rp 1,8 miliar</w:t>
            </w:r>
          </w:p>
        </w:tc>
      </w:tr>
      <w:tr>
        <w:tc>
          <w:tcPr/>
          <w:p>
            <w:pPr>
              <w:pStyle w:val="Compact"/>
            </w:pPr>
            <w:r>
              <w:rPr>
                <w:lang w:val="id-ID"/>
              </w:rPr>
              <w:t xml:space="preserve">Harga jual turun 20% (Rp 72.000)</w:t>
            </w:r>
          </w:p>
        </w:tc>
        <w:tc>
          <w:tcPr/>
          <w:p>
            <w:pPr>
              <w:pStyle w:val="Compact"/>
            </w:pPr>
            <w:r>
              <w:rPr>
                <w:lang w:val="id-ID"/>
              </w:rPr>
              <w:t xml:space="preserve">Rp 0,1 miliar</w:t>
            </w:r>
          </w:p>
        </w:tc>
        <w:tc>
          <w:tcPr/>
          <w:p>
            <w:pPr>
              <w:pStyle w:val="Compact"/>
            </w:pPr>
            <w:r>
              <w:rPr>
                <w:lang w:val="id-ID"/>
              </w:rPr>
              <w:t xml:space="preserve">± Rp 0</w:t>
            </w:r>
          </w:p>
        </w:tc>
        <w:tc>
          <w:tcPr/>
          <w:p>
            <w:pPr>
              <w:pStyle w:val="Compact"/>
            </w:pPr>
            <w:r>
              <w:rPr>
                <w:lang w:val="id-ID"/>
              </w:rPr>
              <w:t xml:space="preserve">14%</w:t>
            </w:r>
          </w:p>
        </w:tc>
        <w:tc>
          <w:tcPr/>
          <w:p>
            <w:pPr>
              <w:pStyle w:val="Compact"/>
            </w:pPr>
            <w:r>
              <w:rPr>
                <w:lang w:val="id-ID"/>
              </w:rPr>
              <w:t xml:space="preserve">4,3 tahun</w:t>
            </w:r>
          </w:p>
        </w:tc>
        <w:tc>
          <w:tcPr/>
          <w:p>
            <w:pPr>
              <w:pStyle w:val="Compact"/>
            </w:pPr>
            <w:r>
              <w:rPr>
                <w:lang w:val="id-ID"/>
              </w:rPr>
              <w:t xml:space="preserve">minus Rp 1,9 miliar</w:t>
            </w:r>
          </w:p>
        </w:tc>
      </w:tr>
      <w:tr>
        <w:tc>
          <w:tcPr/>
          <w:p>
            <w:pPr>
              <w:pStyle w:val="Compact"/>
            </w:pPr>
            <w:r>
              <w:rPr>
                <w:lang w:val="id-ID"/>
              </w:rPr>
              <w:t xml:space="preserve">Klien baru turun 30%</w:t>
            </w:r>
          </w:p>
        </w:tc>
        <w:tc>
          <w:tcPr/>
          <w:p>
            <w:pPr>
              <w:pStyle w:val="Compact"/>
            </w:pPr>
            <w:r>
              <w:rPr>
                <w:lang w:val="id-ID"/>
              </w:rPr>
              <w:t xml:space="preserve">minus Rp 0,3 miliar</w:t>
            </w:r>
          </w:p>
        </w:tc>
        <w:tc>
          <w:tcPr/>
          <w:p>
            <w:pPr>
              <w:pStyle w:val="Compact"/>
            </w:pPr>
            <w:r>
              <w:rPr>
                <w:lang w:val="id-ID"/>
              </w:rPr>
              <w:t xml:space="preserve">minus Rp 0,4 miliar</w:t>
            </w:r>
          </w:p>
        </w:tc>
        <w:tc>
          <w:tcPr/>
          <w:p>
            <w:pPr>
              <w:pStyle w:val="Compact"/>
            </w:pPr>
            <w:r>
              <w:rPr>
                <w:lang w:val="id-ID"/>
              </w:rPr>
              <w:t xml:space="preserve">7%</w:t>
            </w:r>
          </w:p>
        </w:tc>
        <w:tc>
          <w:tcPr/>
          <w:p>
            <w:pPr>
              <w:pStyle w:val="Compact"/>
            </w:pPr>
            <w:r>
              <w:rPr>
                <w:lang w:val="id-ID"/>
              </w:rPr>
              <w:t xml:space="preserve">4,6 tahun</w:t>
            </w:r>
          </w:p>
        </w:tc>
        <w:tc>
          <w:tcPr/>
          <w:p>
            <w:pPr>
              <w:pStyle w:val="Compact"/>
            </w:pPr>
            <w:r>
              <w:rPr>
                <w:lang w:val="id-ID"/>
              </w:rPr>
              <w:t xml:space="preserve">minus Rp 2,0 miliar</w:t>
            </w:r>
          </w:p>
        </w:tc>
      </w:tr>
      <w:tr>
        <w:tc>
          <w:tcPr/>
          <w:p>
            <w:pPr>
              <w:pStyle w:val="Compact"/>
            </w:pPr>
            <w:r>
              <w:rPr>
                <w:lang w:val="id-ID"/>
              </w:rPr>
              <w:t xml:space="preserve">HPP naik 25% (Rp 56.250)</w:t>
            </w:r>
          </w:p>
        </w:tc>
        <w:tc>
          <w:tcPr/>
          <w:p>
            <w:pPr>
              <w:pStyle w:val="Compact"/>
            </w:pPr>
            <w:r>
              <w:rPr>
                <w:lang w:val="id-ID"/>
              </w:rPr>
              <w:t xml:space="preserve">Rp 1,3 miliar</w:t>
            </w:r>
          </w:p>
        </w:tc>
        <w:tc>
          <w:tcPr/>
          <w:p>
            <w:pPr>
              <w:pStyle w:val="Compact"/>
            </w:pPr>
            <w:r>
              <w:rPr>
                <w:lang w:val="id-ID"/>
              </w:rPr>
              <w:t xml:space="preserve">Rp 1,0 miliar</w:t>
            </w:r>
          </w:p>
        </w:tc>
        <w:tc>
          <w:tcPr/>
          <w:p>
            <w:pPr>
              <w:pStyle w:val="Compact"/>
            </w:pPr>
            <w:r>
              <w:rPr>
                <w:lang w:val="id-ID"/>
              </w:rPr>
              <w:t xml:space="preserve">29%</w:t>
            </w:r>
          </w:p>
        </w:tc>
        <w:tc>
          <w:tcPr/>
          <w:p>
            <w:pPr>
              <w:pStyle w:val="Compact"/>
            </w:pPr>
            <w:r>
              <w:rPr>
                <w:lang w:val="id-ID"/>
              </w:rPr>
              <w:t xml:space="preserve">3,6 tahun</w:t>
            </w:r>
          </w:p>
        </w:tc>
        <w:tc>
          <w:tcPr/>
          <w:p>
            <w:pPr>
              <w:pStyle w:val="Compact"/>
            </w:pPr>
            <w:r>
              <w:rPr>
                <w:lang w:val="id-ID"/>
              </w:rPr>
              <w:t xml:space="preserve">minus Rp 1,7 miliar</w:t>
            </w:r>
          </w:p>
        </w:tc>
      </w:tr>
      <w:tr>
        <w:tc>
          <w:tcPr/>
          <w:p>
            <w:pPr>
              <w:pStyle w:val="Compact"/>
            </w:pPr>
            <w:r>
              <w:rPr>
                <w:lang w:val="id-ID"/>
              </w:rPr>
              <w:t xml:space="preserve">Opex naik 20%</w:t>
            </w:r>
          </w:p>
        </w:tc>
        <w:tc>
          <w:tcPr/>
          <w:p>
            <w:pPr>
              <w:pStyle w:val="Compact"/>
            </w:pPr>
            <w:r>
              <w:rPr>
                <w:lang w:val="id-ID"/>
              </w:rPr>
              <w:t xml:space="preserve">Rp 1,7 miliar</w:t>
            </w:r>
          </w:p>
        </w:tc>
        <w:tc>
          <w:tcPr/>
          <w:p>
            <w:pPr>
              <w:pStyle w:val="Compact"/>
            </w:pPr>
            <w:r>
              <w:rPr>
                <w:lang w:val="id-ID"/>
              </w:rPr>
              <w:t xml:space="preserve">Rp 1,3 miliar</w:t>
            </w:r>
          </w:p>
        </w:tc>
        <w:tc>
          <w:tcPr/>
          <w:p>
            <w:pPr>
              <w:pStyle w:val="Compact"/>
            </w:pPr>
            <w:r>
              <w:rPr>
                <w:lang w:val="id-ID"/>
              </w:rPr>
              <w:t xml:space="preserve">34%</w:t>
            </w:r>
          </w:p>
        </w:tc>
        <w:tc>
          <w:tcPr/>
          <w:p>
            <w:pPr>
              <w:pStyle w:val="Compact"/>
            </w:pPr>
            <w:r>
              <w:rPr>
                <w:lang w:val="id-ID"/>
              </w:rPr>
              <w:t xml:space="preserve">3,4 tahun</w:t>
            </w:r>
          </w:p>
        </w:tc>
        <w:tc>
          <w:tcPr/>
          <w:p>
            <w:pPr>
              <w:pStyle w:val="Compact"/>
            </w:pPr>
            <w:r>
              <w:rPr>
                <w:lang w:val="id-ID"/>
              </w:rPr>
              <w:t xml:space="preserve">minus Rp 1,8 miliar</w:t>
            </w:r>
          </w:p>
        </w:tc>
      </w:tr>
      <w:tr>
        <w:tc>
          <w:tcPr/>
          <w:p>
            <w:pPr>
              <w:pStyle w:val="Compact"/>
            </w:pPr>
            <w:r>
              <w:rPr>
                <w:lang w:val="id-ID"/>
              </w:rPr>
              <w:t xml:space="preserve">Biaya tim setara level Jakarta (Rp 20 juta per orang)</w:t>
            </w:r>
          </w:p>
        </w:tc>
        <w:tc>
          <w:tcPr/>
          <w:p>
            <w:pPr>
              <w:pStyle w:val="Compact"/>
            </w:pPr>
            <w:r>
              <w:rPr>
                <w:lang w:val="id-ID"/>
              </w:rPr>
              <w:t xml:space="preserve">Rp 1,5 miliar</w:t>
            </w:r>
          </w:p>
        </w:tc>
        <w:tc>
          <w:tcPr/>
          <w:p>
            <w:pPr>
              <w:pStyle w:val="Compact"/>
            </w:pPr>
            <w:r>
              <w:rPr>
                <w:lang w:val="id-ID"/>
              </w:rPr>
              <w:t xml:space="preserve">Rp 1,2 miliar</w:t>
            </w:r>
          </w:p>
        </w:tc>
        <w:tc>
          <w:tcPr/>
          <w:p>
            <w:pPr>
              <w:pStyle w:val="Compact"/>
            </w:pPr>
            <w:r>
              <w:rPr>
                <w:lang w:val="id-ID"/>
              </w:rPr>
              <w:t xml:space="preserve">29%</w:t>
            </w:r>
          </w:p>
        </w:tc>
        <w:tc>
          <w:tcPr/>
          <w:p>
            <w:pPr>
              <w:pStyle w:val="Compact"/>
            </w:pPr>
            <w:r>
              <w:rPr>
                <w:lang w:val="id-ID"/>
              </w:rPr>
              <w:t xml:space="preserve">3,6 tahun</w:t>
            </w:r>
          </w:p>
        </w:tc>
        <w:tc>
          <w:tcPr/>
          <w:p>
            <w:pPr>
              <w:pStyle w:val="Compact"/>
            </w:pPr>
            <w:r>
              <w:rPr>
                <w:lang w:val="id-ID"/>
              </w:rPr>
              <w:t xml:space="preserve">minus Rp 2,0 miliar</w:t>
            </w:r>
          </w:p>
        </w:tc>
      </w:tr>
      <w:tr>
        <w:tc>
          <w:tcPr/>
          <w:p>
            <w:pPr>
              <w:pStyle w:val="Compact"/>
            </w:pPr>
            <w:r>
              <w:rPr>
                <w:lang w:val="id-ID"/>
              </w:rPr>
              <w:t xml:space="preserve">Pengembangan 18 bulan (penjualan mulai 6 bulan lebih lambat)</w:t>
            </w:r>
          </w:p>
        </w:tc>
        <w:tc>
          <w:tcPr/>
          <w:p>
            <w:pPr>
              <w:pStyle w:val="Compact"/>
            </w:pPr>
            <w:r>
              <w:rPr>
                <w:lang w:val="id-ID"/>
              </w:rPr>
              <w:t xml:space="preserve">Rp 2,4 miliar</w:t>
            </w:r>
          </w:p>
        </w:tc>
        <w:tc>
          <w:tcPr/>
          <w:p>
            <w:pPr>
              <w:pStyle w:val="Compact"/>
            </w:pPr>
            <w:r>
              <w:rPr>
                <w:lang w:val="id-ID"/>
              </w:rPr>
              <w:t xml:space="preserve">Rp 1,9 miliar</w:t>
            </w:r>
          </w:p>
        </w:tc>
        <w:tc>
          <w:tcPr/>
          <w:p>
            <w:pPr>
              <w:pStyle w:val="Compact"/>
            </w:pPr>
            <w:r>
              <w:rPr>
                <w:lang w:val="id-ID"/>
              </w:rPr>
              <w:t xml:space="preserve">35%</w:t>
            </w:r>
          </w:p>
        </w:tc>
        <w:tc>
          <w:tcPr/>
          <w:p>
            <w:pPr>
              <w:pStyle w:val="Compact"/>
            </w:pPr>
            <w:r>
              <w:rPr>
                <w:lang w:val="id-ID"/>
              </w:rPr>
              <w:t xml:space="preserve">3,1 tahun</w:t>
            </w:r>
          </w:p>
        </w:tc>
        <w:tc>
          <w:tcPr/>
          <w:p>
            <w:pPr>
              <w:pStyle w:val="Compact"/>
            </w:pPr>
            <w:r>
              <w:rPr>
                <w:lang w:val="id-ID"/>
              </w:rPr>
              <w:t xml:space="preserve">minus Rp 1,9 miliar</w:t>
            </w:r>
          </w:p>
        </w:tc>
      </w:tr>
      <w:tr>
        <w:tc>
          <w:tcPr/>
          <w:p>
            <w:pPr>
              <w:pStyle w:val="Compact"/>
            </w:pPr>
            <w:r>
              <w:rPr>
                <w:lang w:val="id-ID"/>
              </w:rPr>
              <w:t xml:space="preserve">Harga, klien, dan HPP meleset bersamaan</w:t>
            </w:r>
          </w:p>
        </w:tc>
        <w:tc>
          <w:tcPr/>
          <w:p>
            <w:pPr>
              <w:pStyle w:val="Compact"/>
            </w:pPr>
            <w:r>
              <w:rPr>
                <w:lang w:val="id-ID"/>
              </w:rPr>
              <w:t xml:space="preserve">minus Rp 3,7 miliar</w:t>
            </w:r>
          </w:p>
        </w:tc>
        <w:tc>
          <w:tcPr/>
          <w:p>
            <w:pPr>
              <w:pStyle w:val="Compact"/>
            </w:pPr>
            <w:r>
              <w:rPr>
                <w:lang w:val="id-ID"/>
              </w:rPr>
              <w:t xml:space="preserve">minus Rp 3,7 miliar</w:t>
            </w:r>
          </w:p>
        </w:tc>
        <w:tc>
          <w:tcPr/>
          <w:p>
            <w:pPr>
              <w:pStyle w:val="Compact"/>
            </w:pPr>
            <w:r>
              <w:rPr>
                <w:lang w:val="id-ID"/>
              </w:rPr>
              <w:t xml:space="preserve">negatif</w:t>
            </w:r>
          </w:p>
        </w:tc>
        <w:tc>
          <w:tcPr/>
          <w:p>
            <w:pPr>
              <w:pStyle w:val="Compact"/>
            </w:pPr>
            <w:r>
              <w:rPr>
                <w:lang w:val="id-ID"/>
              </w:rPr>
              <w:t xml:space="preserve">tidak tercapai</w:t>
            </w:r>
          </w:p>
        </w:tc>
        <w:tc>
          <w:tcPr/>
          <w:p>
            <w:pPr>
              <w:pStyle w:val="Compact"/>
            </w:pPr>
            <w:r>
              <w:rPr>
                <w:lang w:val="id-ID"/>
              </w:rPr>
              <w:t xml:space="preserve">lebih dari minus Rp 4,4 miliar</w:t>
            </w:r>
          </w:p>
        </w:tc>
      </w:tr>
      <w:tr>
        <w:tc>
          <w:tcPr/>
          <w:p>
            <w:pPr>
              <w:pStyle w:val="Compact"/>
            </w:pPr>
            <w:r>
              <w:rPr>
                <w:lang w:val="id-ID"/>
              </w:rPr>
              <w:t xml:space="preserve">Pengembangan 9 bulan (applet open-source; penjualan mulai 3 bulan lebih cepat)</w:t>
            </w:r>
          </w:p>
        </w:tc>
        <w:tc>
          <w:tcPr/>
          <w:p>
            <w:pPr>
              <w:pStyle w:val="Compact"/>
            </w:pPr>
            <w:r>
              <w:rPr>
                <w:lang w:val="id-ID"/>
              </w:rPr>
              <w:t xml:space="preserve">Rp 3,5 miliar</w:t>
            </w:r>
          </w:p>
        </w:tc>
        <w:tc>
          <w:tcPr/>
          <w:p>
            <w:pPr>
              <w:pStyle w:val="Compact"/>
            </w:pPr>
            <w:r>
              <w:rPr>
                <w:lang w:val="id-ID"/>
              </w:rPr>
              <w:t xml:space="preserve">Rp 2,9 miliar</w:t>
            </w:r>
          </w:p>
        </w:tc>
        <w:tc>
          <w:tcPr/>
          <w:p>
            <w:pPr>
              <w:pStyle w:val="Compact"/>
            </w:pPr>
            <w:r>
              <w:rPr>
                <w:lang w:val="id-ID"/>
              </w:rPr>
              <w:t xml:space="preserve">64%</w:t>
            </w:r>
          </w:p>
        </w:tc>
        <w:tc>
          <w:tcPr/>
          <w:p>
            <w:pPr>
              <w:pStyle w:val="Compact"/>
            </w:pPr>
            <w:r>
              <w:rPr>
                <w:lang w:val="id-ID"/>
              </w:rPr>
              <w:t xml:space="preserve">2,6 tahun</w:t>
            </w:r>
          </w:p>
        </w:tc>
        <w:tc>
          <w:tcPr/>
          <w:p>
            <w:pPr>
              <w:pStyle w:val="Compact"/>
            </w:pPr>
            <w:r>
              <w:rPr>
                <w:lang w:val="id-ID"/>
              </w:rPr>
              <w:t xml:space="preserve">minus Rp 1,2 miliar</w:t>
            </w:r>
          </w:p>
        </w:tc>
      </w:tr>
      <w:tr>
        <w:tc>
          <w:tcPr/>
          <w:p>
            <w:pPr>
              <w:pStyle w:val="Compact"/>
            </w:pPr>
            <w:r>
              <w:rPr>
                <w:lang w:val="id-ID"/>
              </w:rPr>
              <w:t xml:space="preserve">HPP turun ke Rp 35.000 (harga volume terbaik)</w:t>
            </w:r>
          </w:p>
        </w:tc>
        <w:tc>
          <w:tcPr/>
          <w:p>
            <w:pPr>
              <w:pStyle w:val="Compact"/>
            </w:pPr>
            <w:r>
              <w:rPr>
                <w:lang w:val="id-ID"/>
              </w:rPr>
              <w:t xml:space="preserve">Rp 4,7 miliar</w:t>
            </w:r>
          </w:p>
        </w:tc>
        <w:tc>
          <w:tcPr/>
          <w:p>
            <w:pPr>
              <w:pStyle w:val="Compact"/>
            </w:pPr>
            <w:r>
              <w:rPr>
                <w:lang w:val="id-ID"/>
              </w:rPr>
              <w:t xml:space="preserve">Rp 4,0 miliar</w:t>
            </w:r>
          </w:p>
        </w:tc>
        <w:tc>
          <w:tcPr/>
          <w:p>
            <w:pPr>
              <w:pStyle w:val="Compact"/>
            </w:pPr>
            <w:r>
              <w:rPr>
                <w:lang w:val="id-ID"/>
              </w:rPr>
              <w:t xml:space="preserve">70%</w:t>
            </w:r>
          </w:p>
        </w:tc>
        <w:tc>
          <w:tcPr/>
          <w:p>
            <w:pPr>
              <w:pStyle w:val="Compact"/>
            </w:pPr>
            <w:r>
              <w:rPr>
                <w:lang w:val="id-ID"/>
              </w:rPr>
              <w:t xml:space="preserve">2,3 tahun</w:t>
            </w:r>
          </w:p>
        </w:tc>
        <w:tc>
          <w:tcPr/>
          <w:p>
            <w:pPr>
              <w:pStyle w:val="Compact"/>
            </w:pPr>
            <w:r>
              <w:rPr>
                <w:lang w:val="id-ID"/>
              </w:rPr>
              <w:t xml:space="preserve">minus Rp 1,3 miliar</w:t>
            </w:r>
          </w:p>
        </w:tc>
      </w:tr>
      <w:tr>
        <w:tc>
          <w:tcPr/>
          <w:p>
            <w:pPr>
              <w:pStyle w:val="Compact"/>
            </w:pPr>
            <w:r>
              <w:rPr>
                <w:lang w:val="id-ID"/>
              </w:rPr>
              <w:t xml:space="preserve">Biaya tim setara UMK Bandung (batas bawah, tidak realistis untuk developer berpengalaman)</w:t>
            </w:r>
          </w:p>
        </w:tc>
        <w:tc>
          <w:tcPr/>
          <w:p>
            <w:pPr>
              <w:pStyle w:val="Compact"/>
            </w:pPr>
            <w:r>
              <w:rPr>
                <w:lang w:val="id-ID"/>
              </w:rPr>
              <w:t xml:space="preserve">Rp 6,6 miliar</w:t>
            </w:r>
          </w:p>
        </w:tc>
        <w:tc>
          <w:tcPr/>
          <w:p>
            <w:pPr>
              <w:pStyle w:val="Compact"/>
            </w:pPr>
            <w:r>
              <w:rPr>
                <w:lang w:val="id-ID"/>
              </w:rPr>
              <w:t xml:space="preserve">Rp 5,6 miliar</w:t>
            </w:r>
          </w:p>
        </w:tc>
        <w:tc>
          <w:tcPr/>
          <w:p>
            <w:pPr>
              <w:pStyle w:val="Compact"/>
            </w:pPr>
            <w:r>
              <w:rPr>
                <w:lang w:val="id-ID"/>
              </w:rPr>
              <w:t xml:space="preserve">137%</w:t>
            </w:r>
          </w:p>
        </w:tc>
        <w:tc>
          <w:tcPr/>
          <w:p>
            <w:pPr>
              <w:pStyle w:val="Compact"/>
            </w:pPr>
            <w:r>
              <w:rPr>
                <w:lang w:val="id-ID"/>
              </w:rPr>
              <w:t xml:space="preserve">1,3 tahun</w:t>
            </w:r>
          </w:p>
        </w:tc>
        <w:tc>
          <w:tcPr/>
          <w:p>
            <w:pPr>
              <w:pStyle w:val="Compact"/>
            </w:pPr>
            <w:r>
              <w:rPr>
                <w:lang w:val="id-ID"/>
              </w:rPr>
              <w:t xml:space="preserve">minus Rp 0,7 miliar</w:t>
            </w:r>
          </w:p>
        </w:tc>
      </w:tr>
      <w:tr>
        <w:tc>
          <w:tcPr/>
          <w:p>
            <w:pPr>
              <w:pStyle w:val="Compact"/>
            </w:pPr>
            <w:r>
              <w:rPr>
                <w:lang w:val="id-ID"/>
              </w:rPr>
              <w:t xml:space="preserve">Harga jual naik ke Rp 110.000</w:t>
            </w:r>
          </w:p>
        </w:tc>
        <w:tc>
          <w:tcPr/>
          <w:p>
            <w:pPr>
              <w:pStyle w:val="Compact"/>
            </w:pPr>
            <w:r>
              <w:rPr>
                <w:lang w:val="id-ID"/>
              </w:rPr>
              <w:t xml:space="preserve">Rp 6,4 miliar</w:t>
            </w:r>
          </w:p>
        </w:tc>
        <w:tc>
          <w:tcPr/>
          <w:p>
            <w:pPr>
              <w:pStyle w:val="Compact"/>
            </w:pPr>
            <w:r>
              <w:rPr>
                <w:lang w:val="id-ID"/>
              </w:rPr>
              <w:t xml:space="preserve">Rp 5,3 miliar</w:t>
            </w:r>
          </w:p>
        </w:tc>
        <w:tc>
          <w:tcPr/>
          <w:p>
            <w:pPr>
              <w:pStyle w:val="Compact"/>
            </w:pPr>
            <w:r>
              <w:rPr>
                <w:lang w:val="id-ID"/>
              </w:rPr>
              <w:t xml:space="preserve">87%</w:t>
            </w:r>
          </w:p>
        </w:tc>
        <w:tc>
          <w:tcPr/>
          <w:p>
            <w:pPr>
              <w:pStyle w:val="Compact"/>
            </w:pPr>
            <w:r>
              <w:rPr>
                <w:lang w:val="id-ID"/>
              </w:rPr>
              <w:t xml:space="preserve">1,9 tahun</w:t>
            </w:r>
          </w:p>
        </w:tc>
        <w:tc>
          <w:tcPr/>
          <w:p>
            <w:pPr>
              <w:pStyle w:val="Compact"/>
            </w:pPr>
            <w:r>
              <w:rPr>
                <w:lang w:val="id-ID"/>
              </w:rPr>
              <w:t xml:space="preserve">minus Rp 1,3 miliar</w:t>
            </w:r>
          </w:p>
        </w:tc>
      </w:tr>
      <w:tr>
        <w:tc>
          <w:tcPr/>
          <w:p>
            <w:pPr>
              <w:pStyle w:val="Compact"/>
            </w:pPr>
            <w:r>
              <w:rPr>
                <w:lang w:val="id-ID"/>
              </w:rPr>
              <w:t xml:space="preserve">Klien baru naik 30%</w:t>
            </w:r>
          </w:p>
        </w:tc>
        <w:tc>
          <w:tcPr/>
          <w:p>
            <w:pPr>
              <w:pStyle w:val="Compact"/>
            </w:pPr>
            <w:r>
              <w:rPr>
                <w:lang w:val="id-ID"/>
              </w:rPr>
              <w:t xml:space="preserve">Rp 6,5 miliar</w:t>
            </w:r>
          </w:p>
        </w:tc>
        <w:tc>
          <w:tcPr/>
          <w:p>
            <w:pPr>
              <w:pStyle w:val="Compact"/>
            </w:pPr>
            <w:r>
              <w:rPr>
                <w:lang w:val="id-ID"/>
              </w:rPr>
              <w:t xml:space="preserve">Rp 5,4 miliar</w:t>
            </w:r>
          </w:p>
        </w:tc>
        <w:tc>
          <w:tcPr/>
          <w:p>
            <w:pPr>
              <w:pStyle w:val="Compact"/>
            </w:pPr>
            <w:r>
              <w:rPr>
                <w:lang w:val="id-ID"/>
              </w:rPr>
              <w:t xml:space="preserve">87%</w:t>
            </w:r>
          </w:p>
        </w:tc>
        <w:tc>
          <w:tcPr/>
          <w:p>
            <w:pPr>
              <w:pStyle w:val="Compact"/>
            </w:pPr>
            <w:r>
              <w:rPr>
                <w:lang w:val="id-ID"/>
              </w:rPr>
              <w:t xml:space="preserve">2,0 tahun</w:t>
            </w:r>
          </w:p>
        </w:tc>
        <w:tc>
          <w:tcPr/>
          <w:p>
            <w:pPr>
              <w:pStyle w:val="Compact"/>
            </w:pPr>
            <w:r>
              <w:rPr>
                <w:lang w:val="id-ID"/>
              </w:rPr>
              <w:t xml:space="preserve">minus Rp 1,3 miliar</w:t>
            </w:r>
          </w:p>
        </w:tc>
      </w:tr>
    </w:tbl>
    <w:p>
      <w:pPr>
        <w:pStyle w:val="FirstParagraph"/>
      </w:pPr>
      <w:r>
        <w:rPr>
          <w:b/>
          <w:bCs/>
          <w:lang w:val="id-ID"/>
        </w:rPr>
        <w:t xml:space="preserve">Artinya:</w:t>
      </w:r>
    </w:p>
    <w:p>
      <w:pPr>
        <w:pStyle w:val="Compact"/>
        <w:numPr>
          <w:ilvl w:val="0"/>
          <w:numId w:val="1016"/>
        </w:numPr>
      </w:pPr>
      <w:r>
        <w:rPr>
          <w:lang w:val="id-ID"/>
        </w:rPr>
        <w:t xml:space="preserve">Proyek ini</w:t>
      </w:r>
      <w:r>
        <w:rPr>
          <w:lang w:val="id-ID"/>
        </w:rPr>
        <w:t xml:space="preserve"> </w:t>
      </w:r>
      <w:r>
        <w:rPr>
          <w:b/>
          <w:bCs/>
          <w:lang w:val="id-ID"/>
        </w:rPr>
        <w:t xml:space="preserve">paling sensitif terhadap jumlah klien</w:t>
      </w:r>
      <w:r>
        <w:rPr>
          <w:lang w:val="id-ID"/>
        </w:rPr>
        <w:t xml:space="preserve">. Klien baru turun 30% membuat NPV negatif, dan harga turun 20% menghapus hampir seluruh NPV, terutama setelah pajak (± Rp 0).</w:t>
      </w:r>
    </w:p>
    <w:p>
      <w:pPr>
        <w:pStyle w:val="Compact"/>
        <w:numPr>
          <w:ilvl w:val="0"/>
          <w:numId w:val="1016"/>
        </w:numPr>
      </w:pPr>
      <w:r>
        <w:rPr>
          <w:lang w:val="id-ID"/>
        </w:rPr>
        <w:t xml:space="preserve">Harga Rp 75.000 masih layak, tetapi tipis (NPV ± Rp 0,6 miliar sebelum pajak, ± Rp 0,5 miliar setelah pajak). Karena itu Rp 75.000 dipakai sebagai harga minimal dan Rp 90.000 sebagai target.</w:t>
      </w:r>
    </w:p>
    <w:p>
      <w:pPr>
        <w:pStyle w:val="Compact"/>
        <w:numPr>
          <w:ilvl w:val="0"/>
          <w:numId w:val="1016"/>
        </w:numPr>
      </w:pPr>
      <w:r>
        <w:rPr>
          <w:lang w:val="id-ID"/>
        </w:rPr>
        <w:t xml:space="preserve">Sisi positifnya besar. HPP Rp 35.000, harga Rp 110.000, atau 30% klien lebih banyak menaikkan NPV ke Rp 4,7 sampai 6,5 miliar.</w:t>
      </w:r>
    </w:p>
    <w:p>
      <w:pPr>
        <w:pStyle w:val="Compact"/>
        <w:numPr>
          <w:ilvl w:val="0"/>
          <w:numId w:val="1016"/>
        </w:numPr>
      </w:pPr>
      <w:r>
        <w:rPr>
          <w:lang w:val="id-ID"/>
        </w:rPr>
        <w:t xml:space="preserve">Lama pengembangan dan biaya tim juga berpengaruh. Pengembangan 18 bulan menurunkan NPV ke Rp 2,4 miliar (modal ± Rp 2,3 miliar), sedangkan 9 bulan menaikkannya ke Rp 3,5 miliar (modal ± Rp 1,6 miliar). Biaya tim setara level Jakarta (Rp 20 juta per orang) menurunkan NPV ke Rp 1,5 miliar dan menaikkan modal ke ± Rp 2,5 miliar. Biaya setara UMK hanya batas bawah teoretis, karena developer Java Card berpengalaman tidak tersedia pada tingkat gaji itu.</w:t>
      </w:r>
    </w:p>
    <w:p>
      <w:pPr>
        <w:pStyle w:val="Compact"/>
        <w:numPr>
          <w:ilvl w:val="0"/>
          <w:numId w:val="1016"/>
        </w:numPr>
      </w:pPr>
      <w:r>
        <w:rPr>
          <w:lang w:val="id-ID"/>
        </w:rPr>
        <w:t xml:space="preserve">Karena itu harga jual dan jumlah klien pertama harus dipastikan lewat surat minat atau pilot</w:t>
      </w:r>
      <w:r>
        <w:rPr>
          <w:lang w:val="id-ID"/>
        </w:rPr>
        <w:t xml:space="preserve"> </w:t>
      </w:r>
      <w:r>
        <w:rPr>
          <w:b/>
          <w:bCs/>
          <w:lang w:val="id-ID"/>
        </w:rPr>
        <w:t xml:space="preserve">sebelum</w:t>
      </w:r>
      <w:r>
        <w:rPr>
          <w:lang w:val="id-ID"/>
        </w:rPr>
        <w:t xml:space="preserve"> </w:t>
      </w:r>
      <w:r>
        <w:rPr>
          <w:lang w:val="id-ID"/>
        </w:rPr>
        <w:t xml:space="preserve">investasi, bukan sesudahnya.</w:t>
      </w:r>
    </w:p>
    <w:p>
      <w:pPr>
        <w:pStyle w:val="FirstParagraph"/>
      </w:pPr>
      <w:r>
        <w:rPr>
          <w:lang w:val="id-ID"/>
        </w:rPr>
        <w:t xml:space="preserve">Coba ubah asumsi sendiri di simulasi berikut:</w:t>
      </w:r>
    </w:p>
    <w:p>
      <w:pPr>
        <w:pStyle w:val="BodyText"/>
      </w:pPr>
      <w:r>
        <w:rPr>
          <w:i/>
          <w:iCs/>
          <w:lang w:val="id-ID"/>
        </w:rPr>
        <w:t xml:space="preserve">Simulasi interaktif (geser asumsi, lihat NPV, IRR, dan payback berubah) tersedia di versi web:</w:t>
      </w:r>
      <w:r>
        <w:rPr>
          <w:i/>
          <w:iCs/>
          <w:lang w:val="id-ID"/>
        </w:rPr>
        <w:t xml:space="preserve"> </w:t>
      </w:r>
      <w:hyperlink r:id="rId78">
        <w:r>
          <w:rPr>
            <w:rStyle w:val="Hyperlink"/>
            <w:i/>
            <w:iCs/>
            <w:lang w:val="id-ID"/>
          </w:rPr>
          <w:t xml:space="preserve">https://javacard.sawirstudio.com/01-FS-Java-Card-Umum</w:t>
        </w:r>
      </w:hyperlink>
    </w:p>
    <w:p>
      <w:pPr>
        <w:pStyle w:val="Heading2"/>
      </w:pPr>
      <w:bookmarkStart w:id="79" w:name="_8e6ada708a72048e571ba8489bace1d35f29360"/>
      <w:r>
        <w:rPr>
          <w:lang w:val="id-ID"/>
        </w:rPr>
        <w:t xml:space="preserve">6. Rencana Bisnis</w:t>
      </w:r>
      <w:bookmarkEnd w:id="79"/>
    </w:p>
    <w:p>
      <w:pPr>
        <w:pStyle w:val="FirstParagraph"/>
      </w:pPr>
      <w:r>
        <w:rPr>
          <w:lang w:val="id-ID"/>
        </w:rPr>
        <w:t xml:space="preserve">Bab ini menjabarkan cara menjalankan bisnis P1 sesuai angka di Bagian 5: siapa yang disasar, bagaimana menjualnya, bagaimana operasionalnya, peran apa saja yang dibutuhkan, kapan tonggaknya, dan dari mana modalnya. Angka tanpa sumber adalah penilaian penyusun.</w:t>
      </w:r>
    </w:p>
    <w:p>
      <w:pPr>
        <w:pStyle w:val="Heading3"/>
      </w:pPr>
      <w:bookmarkStart w:id="80" w:name="_12c9b1d2052db77dddba38e40f1b666ff9d4b42"/>
      <w:r>
        <w:rPr>
          <w:lang w:val="id-ID"/>
        </w:rPr>
        <w:t xml:space="preserve">6.1 Ringkasan Rencana Bisnis</w:t>
      </w:r>
      <w:bookmarkEnd w:id="80"/>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3960"/>
        <w:gridCol w:w="3960"/>
      </w:tblGrid>
      <w:tr>
        <w:trPr>
          <w:tblHeader w:val="on"/>
        </w:trPr>
        <w:tc>
          <w:tcPr>
            <w:shd w:val="clear" w:color="auto" w:fill="F0F4F8"/>
          </w:tcPr>
          <w:p>
            <w:pPr>
              <w:pStyle w:val="Compact"/>
            </w:pPr>
            <w:r>
              <w:rPr>
                <w:lang w:val="id-ID"/>
              </w:rPr>
              <w:t xml:space="preserve">Elemen</w:t>
            </w:r>
          </w:p>
        </w:tc>
        <w:tc>
          <w:tcPr>
            <w:shd w:val="clear" w:color="auto" w:fill="F0F4F8"/>
          </w:tcPr>
          <w:p>
            <w:pPr>
              <w:pStyle w:val="Compact"/>
            </w:pPr>
            <w:r>
              <w:rPr>
                <w:lang w:val="id-ID"/>
              </w:rPr>
              <w:t xml:space="preserve">Rencana</w:t>
            </w:r>
          </w:p>
        </w:tc>
      </w:tr>
      <w:tr>
        <w:tc>
          <w:tcPr/>
          <w:p>
            <w:pPr>
              <w:pStyle w:val="Compact"/>
            </w:pPr>
            <w:r>
              <w:rPr>
                <w:lang w:val="id-ID"/>
              </w:rPr>
              <w:t xml:space="preserve">Produk utama</w:t>
            </w:r>
          </w:p>
        </w:tc>
        <w:tc>
          <w:tcPr/>
          <w:p>
            <w:pPr>
              <w:pStyle w:val="Compact"/>
            </w:pPr>
            <w:r>
              <w:rPr>
                <w:lang w:val="id-ID"/>
              </w:rPr>
              <w:t xml:space="preserve">P1: kartu identitas dan akses multi-fungsi dengan platform manajemen kartu (Bagian 4.5)</w:t>
            </w:r>
          </w:p>
        </w:tc>
      </w:tr>
      <w:tr>
        <w:tc>
          <w:tcPr/>
          <w:p>
            <w:pPr>
              <w:pStyle w:val="Compact"/>
            </w:pPr>
            <w:r>
              <w:rPr>
                <w:lang w:val="id-ID"/>
              </w:rPr>
              <w:t xml:space="preserve">Pelanggan sasaran</w:t>
            </w:r>
          </w:p>
        </w:tc>
        <w:tc>
          <w:tcPr/>
          <w:p>
            <w:pPr>
              <w:pStyle w:val="Compact"/>
            </w:pPr>
            <w:r>
              <w:rPr>
                <w:lang w:val="id-ID"/>
              </w:rPr>
              <w:t xml:space="preserve">Organisasi menengah sampai besar (rata-rata 5.000 orang per klien) yang butuh akses pintu aman</w:t>
            </w:r>
            <w:r>
              <w:rPr>
                <w:lang w:val="id-ID"/>
              </w:rPr>
              <w:t xml:space="preserve"> </w:t>
            </w:r>
            <w:r>
              <w:rPr>
                <w:b/>
                <w:bCs/>
                <w:lang w:val="id-ID"/>
              </w:rPr>
              <w:t xml:space="preserve">dan</w:t>
            </w:r>
            <w:r>
              <w:rPr>
                <w:lang w:val="id-ID"/>
              </w:rPr>
              <w:t xml:space="preserve"> </w:t>
            </w:r>
            <w:r>
              <w:rPr>
                <w:lang w:val="id-ID"/>
              </w:rPr>
              <w:t xml:space="preserve">login atau tanda tangan dokumen (Bagian 3.4 dan 4.5)</w:t>
            </w:r>
          </w:p>
        </w:tc>
      </w:tr>
      <w:tr>
        <w:tc>
          <w:tcPr/>
          <w:p>
            <w:pPr>
              <w:pStyle w:val="Compact"/>
            </w:pPr>
            <w:r>
              <w:rPr>
                <w:lang w:val="id-ID"/>
              </w:rPr>
              <w:t xml:space="preserve">Sumber pendapatan</w:t>
            </w:r>
          </w:p>
        </w:tc>
        <w:tc>
          <w:tcPr/>
          <w:p>
            <w:pPr>
              <w:pStyle w:val="Compact"/>
            </w:pPr>
            <w:r>
              <w:rPr>
                <w:lang w:val="id-ID"/>
              </w:rPr>
              <w:t xml:space="preserve">Kartu Rp 90.000 (minimal Rp 75.000), lisensi platform Rp 50 juta per klien per tahun, dan jasa implementasi Rp 30 juta per klien baru (Bagian 5.1)</w:t>
            </w:r>
          </w:p>
        </w:tc>
      </w:tr>
      <w:tr>
        <w:tc>
          <w:tcPr/>
          <w:p>
            <w:pPr>
              <w:pStyle w:val="Compact"/>
            </w:pPr>
            <w:r>
              <w:rPr>
                <w:lang w:val="id-ID"/>
              </w:rPr>
              <w:t xml:space="preserve">Target 5 tahun</w:t>
            </w:r>
          </w:p>
        </w:tc>
        <w:tc>
          <w:tcPr/>
          <w:p>
            <w:pPr>
              <w:pStyle w:val="Compact"/>
            </w:pPr>
            <w:r>
              <w:rPr>
                <w:lang w:val="id-ID"/>
              </w:rPr>
              <w:t xml:space="preserve">40 klien aktif; 81.000 kartu dan pendapatan ± Rp 9,7 miliar di tahun ke-5 (Bagian 5.4)</w:t>
            </w:r>
          </w:p>
        </w:tc>
      </w:tr>
      <w:tr>
        <w:tc>
          <w:tcPr/>
          <w:p>
            <w:pPr>
              <w:pStyle w:val="Compact"/>
            </w:pPr>
            <w:r>
              <w:rPr>
                <w:lang w:val="id-ID"/>
              </w:rPr>
              <w:t xml:space="preserve">Modal</w:t>
            </w:r>
          </w:p>
        </w:tc>
        <w:tc>
          <w:tcPr/>
          <w:p>
            <w:pPr>
              <w:pStyle w:val="Compact"/>
            </w:pPr>
            <w:r>
              <w:rPr>
                <w:lang w:val="id-ID"/>
              </w:rPr>
              <w:t xml:space="preserve">± Rp 1,8 miliar, dicairkan dalam dua tahap sesuai tonggak (Bagian 6.6)</w:t>
            </w:r>
          </w:p>
        </w:tc>
      </w:tr>
      <w:tr>
        <w:tc>
          <w:tcPr/>
          <w:p>
            <w:pPr>
              <w:pStyle w:val="Compact"/>
            </w:pPr>
            <w:r>
              <w:rPr>
                <w:lang w:val="id-ID"/>
              </w:rPr>
              <w:t xml:space="preserve">Titik impas</w:t>
            </w:r>
          </w:p>
        </w:tc>
        <w:tc>
          <w:tcPr/>
          <w:p>
            <w:pPr>
              <w:pStyle w:val="Compact"/>
            </w:pPr>
            <w:r>
              <w:rPr>
                <w:lang w:val="id-ID"/>
              </w:rPr>
              <w:t xml:space="preserve">BEP operasional di tahun ke-2; balik modal ± 2,8 tahun setelah peluncuran (Bagian 5.5)</w:t>
            </w:r>
          </w:p>
        </w:tc>
      </w:tr>
    </w:tbl>
    <w:p>
      <w:pPr>
        <w:pStyle w:val="Heading3"/>
      </w:pPr>
      <w:bookmarkStart w:id="81" w:name="_44c3ac9358e872edf970ab91f7377e7dacc814b"/>
      <w:r>
        <w:rPr>
          <w:lang w:val="id-ID"/>
        </w:rPr>
        <w:t xml:space="preserve">6.2 Strategi Pemasaran dan Penjualan</w:t>
      </w:r>
      <w:bookmarkEnd w:id="81"/>
    </w:p>
    <w:p>
      <w:pPr>
        <w:pStyle w:val="FirstParagraph"/>
      </w:pPr>
      <w:r>
        <w:rPr>
          <w:b/>
          <w:bCs/>
          <w:lang w:val="id-ID"/>
        </w:rPr>
        <w:t xml:space="preserve">Sasaran pertama.</w:t>
      </w:r>
      <w:r>
        <w:rPr>
          <w:lang w:val="id-ID"/>
        </w:rPr>
        <w:t xml:space="preserve"> </w:t>
      </w:r>
      <w:r>
        <w:rPr>
          <w:lang w:val="id-ID"/>
        </w:rPr>
        <w:t xml:space="preserve">Penjualan dimulai dari organisasi yang paling cepat merasakan manfaat P1 dengan biaya pindah terkecil (Bagian 4.5):</w:t>
      </w:r>
    </w:p>
    <w:p>
      <w:pPr>
        <w:pStyle w:val="Compact"/>
        <w:numPr>
          <w:ilvl w:val="0"/>
          <w:numId w:val="1017"/>
        </w:numPr>
      </w:pPr>
      <w:r>
        <w:rPr>
          <w:lang w:val="id-ID"/>
        </w:rPr>
        <w:t xml:space="preserve">Organisasi yang butuh login atau tanda tangan dokumen, terutama yang harus menjalankan PP 33/2026 (aturan pelaksana UU PDP) mulai 16 Januari 2027 (Bagian 3.3).</w:t>
      </w:r>
    </w:p>
    <w:p>
      <w:pPr>
        <w:pStyle w:val="Compact"/>
        <w:numPr>
          <w:ilvl w:val="0"/>
          <w:numId w:val="1017"/>
        </w:numPr>
      </w:pPr>
      <w:r>
        <w:rPr>
          <w:lang w:val="id-ID"/>
        </w:rPr>
        <w:t xml:space="preserve">Organisasi yang pindah ke gedung baru atau pembaca pintunya sudah memakai standar 13,56 MHz, sehingga tidak perlu mengganti pembaca.</w:t>
      </w:r>
    </w:p>
    <w:p>
      <w:pPr>
        <w:pStyle w:val="Compact"/>
        <w:numPr>
          <w:ilvl w:val="0"/>
          <w:numId w:val="1017"/>
        </w:numPr>
      </w:pPr>
      <w:r>
        <w:rPr>
          <w:lang w:val="id-ID"/>
        </w:rPr>
        <w:t xml:space="preserve">Instansi dan BUMN yang menerbitkan kartu pegawai sendiri dan menilai TKDN dalam pengadaan (Bagian 3.4).</w:t>
      </w:r>
    </w:p>
    <w:p>
      <w:pPr>
        <w:pStyle w:val="FirstParagraph"/>
      </w:pPr>
      <w:r>
        <w:rPr>
          <w:b/>
          <w:bCs/>
          <w:lang w:val="id-ID"/>
        </w:rPr>
        <w:t xml:space="preserve">Saluran penjualan:</w:t>
      </w:r>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2640"/>
        <w:gridCol w:w="2640"/>
        <w:gridCol w:w="2640"/>
      </w:tblGrid>
      <w:tr>
        <w:trPr>
          <w:tblHeader w:val="on"/>
        </w:trPr>
        <w:tc>
          <w:tcPr>
            <w:shd w:val="clear" w:color="auto" w:fill="F0F4F8"/>
          </w:tcPr>
          <w:p>
            <w:pPr>
              <w:pStyle w:val="Compact"/>
            </w:pPr>
            <w:r>
              <w:rPr>
                <w:lang w:val="id-ID"/>
              </w:rPr>
              <w:t xml:space="preserve">Saluran</w:t>
            </w:r>
          </w:p>
        </w:tc>
        <w:tc>
          <w:tcPr>
            <w:shd w:val="clear" w:color="auto" w:fill="F0F4F8"/>
          </w:tcPr>
          <w:p>
            <w:pPr>
              <w:pStyle w:val="Compact"/>
            </w:pPr>
            <w:r>
              <w:rPr>
                <w:lang w:val="id-ID"/>
              </w:rPr>
              <w:t xml:space="preserve">Cara kerja</w:t>
            </w:r>
          </w:p>
        </w:tc>
        <w:tc>
          <w:tcPr>
            <w:shd w:val="clear" w:color="auto" w:fill="F0F4F8"/>
          </w:tcPr>
          <w:p>
            <w:pPr>
              <w:pStyle w:val="Compact"/>
            </w:pPr>
            <w:r>
              <w:rPr>
                <w:lang w:val="id-ID"/>
              </w:rPr>
              <w:t xml:space="preserve">Waktu</w:t>
            </w:r>
          </w:p>
        </w:tc>
      </w:tr>
      <w:tr>
        <w:tc>
          <w:tcPr/>
          <w:p>
            <w:pPr>
              <w:pStyle w:val="Compact"/>
            </w:pPr>
            <w:r>
              <w:rPr>
                <w:lang w:val="id-ID"/>
              </w:rPr>
              <w:t xml:space="preserve">Penjualan langsung</w:t>
            </w:r>
          </w:p>
        </w:tc>
        <w:tc>
          <w:tcPr/>
          <w:p>
            <w:pPr>
              <w:pStyle w:val="Compact"/>
            </w:pPr>
            <w:r>
              <w:rPr>
                <w:lang w:val="id-ID"/>
              </w:rPr>
              <w:t xml:space="preserve">Presentasi, demo, dan pilot ke organisasi sasaran oleh tim sendiri</w:t>
            </w:r>
          </w:p>
        </w:tc>
        <w:tc>
          <w:tcPr/>
          <w:p>
            <w:pPr>
              <w:pStyle w:val="Compact"/>
            </w:pPr>
            <w:r>
              <w:rPr>
                <w:lang w:val="id-ID"/>
              </w:rPr>
              <w:t xml:space="preserve">Saluran utama sejak tahun 0</w:t>
            </w:r>
          </w:p>
        </w:tc>
      </w:tr>
      <w:tr>
        <w:tc>
          <w:tcPr/>
          <w:p>
            <w:pPr>
              <w:pStyle w:val="Compact"/>
            </w:pPr>
            <w:r>
              <w:rPr>
                <w:lang w:val="id-ID"/>
              </w:rPr>
              <w:t xml:space="preserve">Integrator access control dan pencetak kartu</w:t>
            </w:r>
          </w:p>
        </w:tc>
        <w:tc>
          <w:tcPr/>
          <w:p>
            <w:pPr>
              <w:pStyle w:val="Compact"/>
            </w:pPr>
            <w:r>
              <w:rPr>
                <w:lang w:val="id-ID"/>
              </w:rPr>
              <w:t xml:space="preserve">Integrator yang sudah menjual kartu MIFARE, mesin absensi, dan pintu (Bagian 3.6) menawarkan P1 sebagai peningkatan keamanan ke pelanggan mereka</w:t>
            </w:r>
          </w:p>
        </w:tc>
        <w:tc>
          <w:tcPr/>
          <w:p>
            <w:pPr>
              <w:pStyle w:val="Compact"/>
            </w:pPr>
            <w:r>
              <w:rPr>
                <w:lang w:val="id-ID"/>
              </w:rPr>
              <w:t xml:space="preserve">Mulai tahun 1</w:t>
            </w:r>
          </w:p>
        </w:tc>
      </w:tr>
      <w:tr>
        <w:tc>
          <w:tcPr/>
          <w:p>
            <w:pPr>
              <w:pStyle w:val="Compact"/>
            </w:pPr>
            <w:r>
              <w:rPr>
                <w:lang w:val="id-ID"/>
              </w:rPr>
              <w:t xml:space="preserve">Jaringan ITB</w:t>
            </w:r>
          </w:p>
        </w:tc>
        <w:tc>
          <w:tcPr/>
          <w:p>
            <w:pPr>
              <w:pStyle w:val="Compact"/>
            </w:pPr>
            <w:r>
              <w:rPr>
                <w:lang w:val="id-ID"/>
              </w:rPr>
              <w:t xml:space="preserve">Alumni, mitra industri, dan unit di lingkungan ITB; ITB sendiri bisa menjadi lokasi pilot pertama</w:t>
            </w:r>
          </w:p>
        </w:tc>
        <w:tc>
          <w:tcPr/>
          <w:p>
            <w:pPr>
              <w:pStyle w:val="Compact"/>
            </w:pPr>
            <w:r>
              <w:rPr>
                <w:lang w:val="id-ID"/>
              </w:rPr>
              <w:t xml:space="preserve">Sumber calon klien pertama</w:t>
            </w:r>
          </w:p>
        </w:tc>
      </w:tr>
    </w:tbl>
    <w:p>
      <w:pPr>
        <w:pStyle w:val="FirstParagraph"/>
      </w:pPr>
      <w:r>
        <w:rPr>
          <w:b/>
          <w:bCs/>
          <w:lang w:val="id-ID"/>
        </w:rPr>
        <w:t xml:space="preserve">Penawaran:</w:t>
      </w:r>
      <w:r>
        <w:rPr>
          <w:lang w:val="id-ID"/>
        </w:rPr>
        <w:t xml:space="preserve"> </w:t>
      </w:r>
      <w:r>
        <w:rPr>
          <w:lang w:val="id-ID"/>
        </w:rPr>
        <w:t xml:space="preserve">satu paket berisi kartu, lisensi platform, dan jasa implementasi. Pilot dijalankan di akhir tahun 0 (Bagian 6.5) agar klien bisa mencoba sebelum menerbitkan kartu untuk seluruh pegawai.</w:t>
      </w:r>
    </w:p>
    <w:p>
      <w:pPr>
        <w:pStyle w:val="BodyText"/>
      </w:pPr>
      <w:r>
        <w:rPr>
          <w:b/>
          <w:bCs/>
          <w:lang w:val="id-ID"/>
        </w:rPr>
        <w:t xml:space="preserve">Corong penjualan.</w:t>
      </w:r>
      <w:r>
        <w:rPr>
          <w:lang w:val="id-ID"/>
        </w:rPr>
        <w:t xml:space="preserve"> </w:t>
      </w:r>
      <w:r>
        <w:rPr>
          <w:lang w:val="id-ID"/>
        </w:rPr>
        <w:t xml:space="preserve">Siklus pembelian korporat 3 sampai 9 bulan (Bagian 3.4), sehingga calon klien tahun 1 harus sudah didekati selama tahun 0. Dengan asumsi 1 dari 4 calon klien serius (sudah demo atau pilot) menjadi klien (asumsi penyusun), kebutuhannya:</w:t>
      </w:r>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1320"/>
        <w:gridCol w:w="1320"/>
        <w:gridCol w:w="1320"/>
        <w:gridCol w:w="1320"/>
        <w:gridCol w:w="1320"/>
        <w:gridCol w:w="1320"/>
      </w:tblGrid>
      <w:tr>
        <w:trPr>
          <w:tblHeader w:val="on"/>
        </w:trPr>
        <w:tc>
          <w:tcPr>
            <w:shd w:val="clear" w:color="auto" w:fill="F0F4F8"/>
          </w:tcPr>
          <w:p>
            <w:pPr>
              <w:pStyle w:val="Compact"/>
            </w:pPr>
            <w:r>
              <w:rPr>
                <w:lang w:val="id-ID"/>
              </w:rPr>
              <w:t xml:space="preserve">Tahun</w:t>
            </w:r>
          </w:p>
        </w:tc>
        <w:tc>
          <w:tcPr>
            <w:shd w:val="clear" w:color="auto" w:fill="F0F4F8"/>
          </w:tcPr>
          <w:p>
            <w:pPr>
              <w:pStyle w:val="Compact"/>
            </w:pPr>
            <w:r>
              <w:rPr>
                <w:lang w:val="id-ID"/>
              </w:rPr>
              <w:t xml:space="preserve">1</w:t>
            </w:r>
          </w:p>
        </w:tc>
        <w:tc>
          <w:tcPr>
            <w:shd w:val="clear" w:color="auto" w:fill="F0F4F8"/>
          </w:tcPr>
          <w:p>
            <w:pPr>
              <w:pStyle w:val="Compact"/>
            </w:pPr>
            <w:r>
              <w:rPr>
                <w:lang w:val="id-ID"/>
              </w:rPr>
              <w:t xml:space="preserve">2</w:t>
            </w:r>
          </w:p>
        </w:tc>
        <w:tc>
          <w:tcPr>
            <w:shd w:val="clear" w:color="auto" w:fill="F0F4F8"/>
          </w:tcPr>
          <w:p>
            <w:pPr>
              <w:pStyle w:val="Compact"/>
            </w:pPr>
            <w:r>
              <w:rPr>
                <w:lang w:val="id-ID"/>
              </w:rPr>
              <w:t xml:space="preserve">3</w:t>
            </w:r>
          </w:p>
        </w:tc>
        <w:tc>
          <w:tcPr>
            <w:shd w:val="clear" w:color="auto" w:fill="F0F4F8"/>
          </w:tcPr>
          <w:p>
            <w:pPr>
              <w:pStyle w:val="Compact"/>
            </w:pPr>
            <w:r>
              <w:rPr>
                <w:lang w:val="id-ID"/>
              </w:rPr>
              <w:t xml:space="preserve">4</w:t>
            </w:r>
          </w:p>
        </w:tc>
        <w:tc>
          <w:tcPr>
            <w:shd w:val="clear" w:color="auto" w:fill="F0F4F8"/>
          </w:tcPr>
          <w:p>
            <w:pPr>
              <w:pStyle w:val="Compact"/>
            </w:pPr>
            <w:r>
              <w:rPr>
                <w:lang w:val="id-ID"/>
              </w:rPr>
              <w:t xml:space="preserve">5</w:t>
            </w:r>
          </w:p>
        </w:tc>
      </w:tr>
      <w:tr>
        <w:tc>
          <w:tcPr/>
          <w:p>
            <w:pPr>
              <w:pStyle w:val="Compact"/>
            </w:pPr>
            <w:r>
              <w:rPr>
                <w:lang w:val="id-ID"/>
              </w:rPr>
              <w:t xml:space="preserve">Klien baru (target model)</w:t>
            </w:r>
          </w:p>
        </w:tc>
        <w:tc>
          <w:tcPr/>
          <w:p>
            <w:pPr>
              <w:pStyle w:val="Compact"/>
            </w:pPr>
            <w:r>
              <w:rPr>
                <w:lang w:val="id-ID"/>
              </w:rPr>
              <w:t xml:space="preserve">4</w:t>
            </w:r>
          </w:p>
        </w:tc>
        <w:tc>
          <w:tcPr/>
          <w:p>
            <w:pPr>
              <w:pStyle w:val="Compact"/>
            </w:pPr>
            <w:r>
              <w:rPr>
                <w:lang w:val="id-ID"/>
              </w:rPr>
              <w:t xml:space="preserve">6</w:t>
            </w:r>
          </w:p>
        </w:tc>
        <w:tc>
          <w:tcPr/>
          <w:p>
            <w:pPr>
              <w:pStyle w:val="Compact"/>
            </w:pPr>
            <w:r>
              <w:rPr>
                <w:lang w:val="id-ID"/>
              </w:rPr>
              <w:t xml:space="preserve">8</w:t>
            </w:r>
          </w:p>
        </w:tc>
        <w:tc>
          <w:tcPr/>
          <w:p>
            <w:pPr>
              <w:pStyle w:val="Compact"/>
            </w:pPr>
            <w:r>
              <w:rPr>
                <w:lang w:val="id-ID"/>
              </w:rPr>
              <w:t xml:space="preserve">10</w:t>
            </w:r>
          </w:p>
        </w:tc>
        <w:tc>
          <w:tcPr/>
          <w:p>
            <w:pPr>
              <w:pStyle w:val="Compact"/>
            </w:pPr>
            <w:r>
              <w:rPr>
                <w:lang w:val="id-ID"/>
              </w:rPr>
              <w:t xml:space="preserve">12</w:t>
            </w:r>
          </w:p>
        </w:tc>
      </w:tr>
      <w:tr>
        <w:tc>
          <w:tcPr/>
          <w:p>
            <w:pPr>
              <w:pStyle w:val="Compact"/>
            </w:pPr>
            <w:r>
              <w:rPr>
                <w:lang w:val="id-ID"/>
              </w:rPr>
              <w:t xml:space="preserve">Calon klien serius yang dibutuhkan</w:t>
            </w:r>
          </w:p>
        </w:tc>
        <w:tc>
          <w:tcPr/>
          <w:p>
            <w:pPr>
              <w:pStyle w:val="Compact"/>
            </w:pPr>
            <w:r>
              <w:rPr>
                <w:lang w:val="id-ID"/>
              </w:rPr>
              <w:t xml:space="preserve">16</w:t>
            </w:r>
          </w:p>
        </w:tc>
        <w:tc>
          <w:tcPr/>
          <w:p>
            <w:pPr>
              <w:pStyle w:val="Compact"/>
            </w:pPr>
            <w:r>
              <w:rPr>
                <w:lang w:val="id-ID"/>
              </w:rPr>
              <w:t xml:space="preserve">24</w:t>
            </w:r>
          </w:p>
        </w:tc>
        <w:tc>
          <w:tcPr/>
          <w:p>
            <w:pPr>
              <w:pStyle w:val="Compact"/>
            </w:pPr>
            <w:r>
              <w:rPr>
                <w:lang w:val="id-ID"/>
              </w:rPr>
              <w:t xml:space="preserve">32</w:t>
            </w:r>
          </w:p>
        </w:tc>
        <w:tc>
          <w:tcPr/>
          <w:p>
            <w:pPr>
              <w:pStyle w:val="Compact"/>
            </w:pPr>
            <w:r>
              <w:rPr>
                <w:lang w:val="id-ID"/>
              </w:rPr>
              <w:t xml:space="preserve">40</w:t>
            </w:r>
          </w:p>
        </w:tc>
        <w:tc>
          <w:tcPr/>
          <w:p>
            <w:pPr>
              <w:pStyle w:val="Compact"/>
            </w:pPr>
            <w:r>
              <w:rPr>
                <w:lang w:val="id-ID"/>
              </w:rPr>
              <w:t xml:space="preserve">48</w:t>
            </w:r>
          </w:p>
        </w:tc>
      </w:tr>
    </w:tbl>
    <w:p>
      <w:pPr>
        <w:pStyle w:val="FirstParagraph"/>
      </w:pPr>
      <w:r>
        <w:rPr>
          <w:lang w:val="id-ID"/>
        </w:rPr>
        <w:t xml:space="preserve">Totalnya 160 calon klien serius dalam 5 tahun, atau sekitar 29% dari 561 organisasi sasaran (Bagian 3.5).</w:t>
      </w:r>
    </w:p>
    <w:p>
      <w:pPr>
        <w:pStyle w:val="BodyText"/>
      </w:pPr>
      <w:r>
        <w:rPr>
          <w:b/>
          <w:bCs/>
          <w:lang w:val="id-ID"/>
        </w:rPr>
        <w:t xml:space="preserve">Artinya:</w:t>
      </w:r>
      <w:r>
        <w:rPr>
          <w:lang w:val="id-ID"/>
        </w:rPr>
        <w:t xml:space="preserve"> </w:t>
      </w:r>
      <w:r>
        <w:rPr>
          <w:lang w:val="id-ID"/>
        </w:rPr>
        <w:t xml:space="preserve">target klien tidak cukup dikejar lewat jaringan saja. Perlu tenaga penjualan khusus sejak tahun 1 dan saluran integrator. Anggaran penjualan dan pemasaran tahun 1 (Rp 300 juta, Bagian 5.4) cukup untuk 1 tenaga penjualan (± Rp 185 juta per tahun dengan biaya per orang di model) dan ± Rp 115 juta untuk kartu demo, pameran, dan materi pemasaran. Komisi untuk integrator belum dihitung di model dan akan mengurangi margin kartu yang dijual lewat mereka.</w:t>
      </w:r>
    </w:p>
    <w:p>
      <w:pPr>
        <w:pStyle w:val="Heading3"/>
      </w:pPr>
      <w:bookmarkStart w:id="82" w:name="_eff3a5f58d880c7246735ba408c504c208832e1"/>
      <w:r>
        <w:rPr>
          <w:lang w:val="id-ID"/>
        </w:rPr>
        <w:t xml:space="preserve">6.3 Rencana Operasional</w:t>
      </w:r>
      <w:bookmarkEnd w:id="82"/>
    </w:p>
    <w:p>
      <w:pPr>
        <w:pStyle w:val="CaptionedFigure"/>
      </w:pPr>
      <w:r>
        <w:drawing>
          <wp:inline>
            <wp:extent cx="5334000" cy="453721"/>
            <wp:effectExtent b="0" l="0" r="0" t="0"/>
            <wp:docPr descr="Gambar: Alur pasokan dan penerbitan kartu P1." title="" id="84" name="Picture"/>
            <a:graphic>
              <a:graphicData uri="http://schemas.openxmlformats.org/drawingml/2006/picture">
                <pic:pic>
                  <pic:nvPicPr>
                    <pic:cNvPr descr=".png/6b5d525e9649.png" id="85" name="Picture"/>
                    <pic:cNvPicPr>
                      <a:picLocks noChangeArrowheads="1" noChangeAspect="1"/>
                    </pic:cNvPicPr>
                  </pic:nvPicPr>
                  <pic:blipFill>
                    <a:blip r:embed="rId83"/>
                    <a:stretch>
                      <a:fillRect/>
                    </a:stretch>
                  </pic:blipFill>
                  <pic:spPr bwMode="auto">
                    <a:xfrm>
                      <a:off x="0" y="0"/>
                      <a:ext cx="5334000" cy="453721"/>
                    </a:xfrm>
                    <a:prstGeom prst="rect">
                      <a:avLst/>
                    </a:prstGeom>
                    <a:noFill/>
                    <a:ln w="9525">
                      <a:noFill/>
                      <a:headEnd/>
                      <a:tailEnd/>
                    </a:ln>
                  </pic:spPr>
                </pic:pic>
              </a:graphicData>
            </a:graphic>
          </wp:inline>
        </w:drawing>
      </w:r>
    </w:p>
    <w:p>
      <w:pPr>
        <w:pStyle w:val="ImageCaption"/>
      </w:pPr>
      <w:r>
        <w:rPr>
          <w:lang w:val="id-ID"/>
        </w:rPr>
        <w:t xml:space="preserve">Gambar: Alur pasokan dan penerbitan kartu P1.</w:t>
      </w:r>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2640"/>
        <w:gridCol w:w="2640"/>
        <w:gridCol w:w="2640"/>
      </w:tblGrid>
      <w:tr>
        <w:trPr>
          <w:tblHeader w:val="on"/>
        </w:trPr>
        <w:tc>
          <w:tcPr>
            <w:shd w:val="clear" w:color="auto" w:fill="F0F4F8"/>
          </w:tcPr>
          <w:p>
            <w:pPr>
              <w:pStyle w:val="Compact"/>
            </w:pPr>
            <w:r>
              <w:rPr>
                <w:lang w:val="id-ID"/>
              </w:rPr>
              <w:t xml:space="preserve">Kegiatan</w:t>
            </w:r>
          </w:p>
        </w:tc>
        <w:tc>
          <w:tcPr>
            <w:shd w:val="clear" w:color="auto" w:fill="F0F4F8"/>
          </w:tcPr>
          <w:p>
            <w:pPr>
              <w:pStyle w:val="Compact"/>
            </w:pPr>
            <w:r>
              <w:rPr>
                <w:lang w:val="id-ID"/>
              </w:rPr>
              <w:t xml:space="preserve">Rencana</w:t>
            </w:r>
          </w:p>
        </w:tc>
        <w:tc>
          <w:tcPr>
            <w:shd w:val="clear" w:color="auto" w:fill="F0F4F8"/>
          </w:tcPr>
          <w:p>
            <w:pPr>
              <w:pStyle w:val="Compact"/>
            </w:pPr>
            <w:r>
              <w:rPr>
                <w:lang w:val="id-ID"/>
              </w:rPr>
              <w:t xml:space="preserve">Dasar biaya di model</w:t>
            </w:r>
          </w:p>
        </w:tc>
      </w:tr>
      <w:tr>
        <w:tc>
          <w:tcPr/>
          <w:p>
            <w:pPr>
              <w:pStyle w:val="Compact"/>
            </w:pPr>
            <w:r>
              <w:rPr>
                <w:lang w:val="id-ID"/>
              </w:rPr>
              <w:t xml:space="preserve">Pengadaan kartu</w:t>
            </w:r>
          </w:p>
        </w:tc>
        <w:tc>
          <w:tcPr/>
          <w:p>
            <w:pPr>
              <w:pStyle w:val="Compact"/>
            </w:pPr>
            <w:r>
              <w:rPr>
                <w:lang w:val="id-ID"/>
              </w:rPr>
              <w:t xml:space="preserve">Beli kartu JCOP4 dari minimal 2 pemasok, per batch 10.000 kartu agar tetap di harga volume US$2,20[3]. Satu batch bernilai ± Rp 450 juta</w:t>
            </w:r>
          </w:p>
        </w:tc>
        <w:tc>
          <w:tcPr/>
          <w:p>
            <w:pPr>
              <w:pStyle w:val="Compact"/>
            </w:pPr>
            <w:r>
              <w:rPr>
                <w:lang w:val="id-ID"/>
              </w:rPr>
              <w:t xml:space="preserve">HPP Rp 45.000 per kartu (Bagian 5.2)</w:t>
            </w:r>
          </w:p>
        </w:tc>
      </w:tr>
      <w:tr>
        <w:tc>
          <w:tcPr/>
          <w:p>
            <w:pPr>
              <w:pStyle w:val="Compact"/>
            </w:pPr>
            <w:r>
              <w:rPr>
                <w:lang w:val="id-ID"/>
              </w:rPr>
              <w:t xml:space="preserve">Cetak desain</w:t>
            </w:r>
          </w:p>
        </w:tc>
        <w:tc>
          <w:tcPr/>
          <w:p>
            <w:pPr>
              <w:pStyle w:val="Compact"/>
            </w:pPr>
            <w:r>
              <w:rPr>
                <w:lang w:val="id-ID"/>
              </w:rPr>
              <w:t xml:space="preserve">Mitra cetak lokal, misalnya produsen kartu di Bagian 3.6</w:t>
            </w:r>
          </w:p>
        </w:tc>
        <w:tc>
          <w:tcPr/>
          <w:p>
            <w:pPr>
              <w:pStyle w:val="Compact"/>
            </w:pPr>
            <w:r>
              <w:rPr>
                <w:lang w:val="id-ID"/>
              </w:rPr>
              <w:t xml:space="preserve">Termasuk HPP: cetak dan personalisasi ± Rp 2.500 per kartu</w:t>
            </w:r>
          </w:p>
        </w:tc>
      </w:tr>
      <w:tr>
        <w:tc>
          <w:tcPr/>
          <w:p>
            <w:pPr>
              <w:pStyle w:val="Compact"/>
            </w:pPr>
            <w:r>
              <w:rPr>
                <w:lang w:val="id-ID"/>
              </w:rPr>
              <w:t xml:space="preserve">Pemuatan applet dan kunci</w:t>
            </w:r>
          </w:p>
        </w:tc>
        <w:tc>
          <w:tcPr/>
          <w:p>
            <w:pPr>
              <w:pStyle w:val="Compact"/>
            </w:pPr>
            <w:r>
              <w:rPr>
                <w:lang w:val="id-ID"/>
              </w:rPr>
              <w:t xml:space="preserve">Dilakukan tim sendiri agar kunci kartu, inti keamanan produk, tetap di bawah kendali. Untuk volume besar bisa dialihkan ke mitra produksi yang diaudit</w:t>
            </w:r>
          </w:p>
        </w:tc>
        <w:tc>
          <w:tcPr/>
          <w:p>
            <w:pPr>
              <w:pStyle w:val="Compact"/>
            </w:pPr>
            <w:r>
              <w:rPr>
                <w:lang w:val="id-ID"/>
              </w:rPr>
              <w:t xml:space="preserve">Termasuk HPP dan gaji tim</w:t>
            </w:r>
          </w:p>
        </w:tc>
      </w:tr>
      <w:tr>
        <w:tc>
          <w:tcPr/>
          <w:p>
            <w:pPr>
              <w:pStyle w:val="Compact"/>
            </w:pPr>
            <w:r>
              <w:rPr>
                <w:lang w:val="id-ID"/>
              </w:rPr>
              <w:t xml:space="preserve">Implementasi di klien</w:t>
            </w:r>
          </w:p>
        </w:tc>
        <w:tc>
          <w:tcPr/>
          <w:p>
            <w:pPr>
              <w:pStyle w:val="Compact"/>
            </w:pPr>
            <w:r>
              <w:rPr>
                <w:lang w:val="id-ID"/>
              </w:rPr>
              <w:t xml:space="preserve">Integrasi pembaca pintu, absensi, dan login PC. Klien menanggung pembaca pintu dan pembaca kartu USB (Bagian 4.5)</w:t>
            </w:r>
          </w:p>
        </w:tc>
        <w:tc>
          <w:tcPr/>
          <w:p>
            <w:pPr>
              <w:pStyle w:val="Compact"/>
            </w:pPr>
            <w:r>
              <w:rPr>
                <w:lang w:val="id-ID"/>
              </w:rPr>
              <w:t xml:space="preserve">Jasa implementasi Rp 30 juta per klien baru</w:t>
            </w:r>
          </w:p>
        </w:tc>
      </w:tr>
      <w:tr>
        <w:tc>
          <w:tcPr/>
          <w:p>
            <w:pPr>
              <w:pStyle w:val="Compact"/>
            </w:pPr>
            <w:r>
              <w:rPr>
                <w:lang w:val="id-ID"/>
              </w:rPr>
              <w:t xml:space="preserve">Platform dan dukungan</w:t>
            </w:r>
          </w:p>
        </w:tc>
        <w:tc>
          <w:tcPr/>
          <w:p>
            <w:pPr>
              <w:pStyle w:val="Compact"/>
            </w:pPr>
            <w:r>
              <w:rPr>
                <w:lang w:val="id-ID"/>
              </w:rPr>
              <w:t xml:space="preserve">Platform di cloud dalam negeri, atau di server klien bagi instansi yang mensyaratkan data dikelola sendiri (O5, Bagian 4.1). Staf support ditambah bertahap (Bagian 6.4)</w:t>
            </w:r>
          </w:p>
        </w:tc>
        <w:tc>
          <w:tcPr/>
          <w:p>
            <w:pPr>
              <w:pStyle w:val="Compact"/>
            </w:pPr>
            <w:r>
              <w:rPr>
                <w:lang w:val="id-ID"/>
              </w:rPr>
              <w:t xml:space="preserve">Lisensi Rp 50 juta per klien per tahun; cloud di biaya non-staf</w:t>
            </w:r>
          </w:p>
        </w:tc>
      </w:tr>
      <w:tr>
        <w:tc>
          <w:tcPr/>
          <w:p>
            <w:pPr>
              <w:pStyle w:val="Compact"/>
            </w:pPr>
            <w:r>
              <w:rPr>
                <w:lang w:val="id-ID"/>
              </w:rPr>
              <w:t xml:space="preserve">Kartu pengganti</w:t>
            </w:r>
          </w:p>
        </w:tc>
        <w:tc>
          <w:tcPr/>
          <w:p>
            <w:pPr>
              <w:pStyle w:val="Compact"/>
            </w:pPr>
            <w:r>
              <w:rPr>
                <w:lang w:val="id-ID"/>
              </w:rPr>
              <w:t xml:space="preserve">Kartu hilang, rusak, dan pegawai baru dilayani dari stok batch berjalan</w:t>
            </w:r>
          </w:p>
        </w:tc>
        <w:tc>
          <w:tcPr/>
          <w:p>
            <w:pPr>
              <w:pStyle w:val="Compact"/>
            </w:pPr>
            <w:r>
              <w:rPr>
                <w:lang w:val="id-ID"/>
              </w:rPr>
              <w:t xml:space="preserve">15% kartu klien lama per tahun (Bagian 5.2)</w:t>
            </w:r>
          </w:p>
        </w:tc>
      </w:tr>
    </w:tbl>
    <w:p>
      <w:pPr>
        <w:pStyle w:val="FirstParagraph"/>
      </w:pPr>
      <w:r>
        <w:rPr>
          <w:b/>
          <w:bCs/>
          <w:lang w:val="id-ID"/>
        </w:rPr>
        <w:t xml:space="preserve">Artinya:</w:t>
      </w:r>
      <w:r>
        <w:rPr>
          <w:lang w:val="id-ID"/>
        </w:rPr>
        <w:t xml:space="preserve"> </w:t>
      </w:r>
      <w:r>
        <w:rPr>
          <w:lang w:val="id-ID"/>
        </w:rPr>
        <w:t xml:space="preserve">pembelian per batch membuat kas keluar sebelum kartu terjual. Uang muka dari klien (Bagian 6.6) membantu menutup modal kerja ini.</w:t>
      </w:r>
    </w:p>
    <w:p>
      <w:pPr>
        <w:pStyle w:val="Heading3"/>
      </w:pPr>
      <w:bookmarkStart w:id="86" w:name="_26f01b989b7675598a839976ef98355ffb0a4f3"/>
      <w:r>
        <w:rPr>
          <w:lang w:val="id-ID"/>
        </w:rPr>
        <w:t xml:space="preserve">6.4 Struktur Tim dan Rencana Rekrutmen</w:t>
      </w:r>
      <w:bookmarkEnd w:id="86"/>
    </w:p>
    <w:p>
      <w:pPr>
        <w:pStyle w:val="FirstParagraph"/>
      </w:pPr>
      <w:r>
        <w:rPr>
          <w:lang w:val="id-ID"/>
        </w:rPr>
        <w:t xml:space="preserve">Tabel ini hanya menunjukkan peran yang dibutuhkan sesuai jumlah staf di model (Bagian 5.2). Siapa yang mengisi peran ini dan kesiapan tim ITB dinilai nanti di analisis kemampuan internal (Laporan 2).</w:t>
      </w:r>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1131"/>
        <w:gridCol w:w="1131"/>
        <w:gridCol w:w="1131"/>
        <w:gridCol w:w="1131"/>
        <w:gridCol w:w="1131"/>
        <w:gridCol w:w="1131"/>
        <w:gridCol w:w="1131"/>
      </w:tblGrid>
      <w:tr>
        <w:trPr>
          <w:tblHeader w:val="on"/>
        </w:trPr>
        <w:tc>
          <w:tcPr>
            <w:shd w:val="clear" w:color="auto" w:fill="F0F4F8"/>
          </w:tcPr>
          <w:p>
            <w:pPr>
              <w:pStyle w:val="Compact"/>
            </w:pPr>
            <w:r>
              <w:rPr>
                <w:lang w:val="id-ID"/>
              </w:rPr>
              <w:t xml:space="preserve">Peran (jumlah orang per tahun)</w:t>
            </w:r>
          </w:p>
        </w:tc>
        <w:tc>
          <w:tcPr>
            <w:shd w:val="clear" w:color="auto" w:fill="F0F4F8"/>
          </w:tcPr>
          <w:p>
            <w:pPr>
              <w:pStyle w:val="Compact"/>
            </w:pPr>
            <w:r>
              <w:rPr>
                <w:lang w:val="id-ID"/>
              </w:rPr>
              <w:t xml:space="preserve">0</w:t>
            </w:r>
          </w:p>
        </w:tc>
        <w:tc>
          <w:tcPr>
            <w:shd w:val="clear" w:color="auto" w:fill="F0F4F8"/>
          </w:tcPr>
          <w:p>
            <w:pPr>
              <w:pStyle w:val="Compact"/>
            </w:pPr>
            <w:r>
              <w:rPr>
                <w:lang w:val="id-ID"/>
              </w:rPr>
              <w:t xml:space="preserve">1</w:t>
            </w:r>
          </w:p>
        </w:tc>
        <w:tc>
          <w:tcPr>
            <w:shd w:val="clear" w:color="auto" w:fill="F0F4F8"/>
          </w:tcPr>
          <w:p>
            <w:pPr>
              <w:pStyle w:val="Compact"/>
            </w:pPr>
            <w:r>
              <w:rPr>
                <w:lang w:val="id-ID"/>
              </w:rPr>
              <w:t xml:space="preserve">2</w:t>
            </w:r>
          </w:p>
        </w:tc>
        <w:tc>
          <w:tcPr>
            <w:shd w:val="clear" w:color="auto" w:fill="F0F4F8"/>
          </w:tcPr>
          <w:p>
            <w:pPr>
              <w:pStyle w:val="Compact"/>
            </w:pPr>
            <w:r>
              <w:rPr>
                <w:lang w:val="id-ID"/>
              </w:rPr>
              <w:t xml:space="preserve">3</w:t>
            </w:r>
          </w:p>
        </w:tc>
        <w:tc>
          <w:tcPr>
            <w:shd w:val="clear" w:color="auto" w:fill="F0F4F8"/>
          </w:tcPr>
          <w:p>
            <w:pPr>
              <w:pStyle w:val="Compact"/>
            </w:pPr>
            <w:r>
              <w:rPr>
                <w:lang w:val="id-ID"/>
              </w:rPr>
              <w:t xml:space="preserve">4</w:t>
            </w:r>
          </w:p>
        </w:tc>
        <w:tc>
          <w:tcPr>
            <w:shd w:val="clear" w:color="auto" w:fill="F0F4F8"/>
          </w:tcPr>
          <w:p>
            <w:pPr>
              <w:pStyle w:val="Compact"/>
            </w:pPr>
            <w:r>
              <w:rPr>
                <w:lang w:val="id-ID"/>
              </w:rPr>
              <w:t xml:space="preserve">5</w:t>
            </w:r>
          </w:p>
        </w:tc>
      </w:tr>
      <w:tr>
        <w:tc>
          <w:tcPr/>
          <w:p>
            <w:pPr>
              <w:pStyle w:val="Compact"/>
            </w:pPr>
            <w:r>
              <w:rPr>
                <w:lang w:val="id-ID"/>
              </w:rPr>
              <w:t xml:space="preserve">Java Card developer</w:t>
            </w:r>
          </w:p>
        </w:tc>
        <w:tc>
          <w:tcPr/>
          <w:p>
            <w:pPr>
              <w:pStyle w:val="Compact"/>
            </w:pPr>
            <w:r>
              <w:rPr>
                <w:lang w:val="id-ID"/>
              </w:rPr>
              <w:t xml:space="preserve">2</w:t>
            </w:r>
          </w:p>
        </w:tc>
        <w:tc>
          <w:tcPr/>
          <w:p>
            <w:pPr>
              <w:pStyle w:val="Compact"/>
            </w:pPr>
            <w:r>
              <w:rPr>
                <w:lang w:val="id-ID"/>
              </w:rPr>
              <w:t xml:space="preserve">2</w:t>
            </w:r>
          </w:p>
        </w:tc>
        <w:tc>
          <w:tcPr/>
          <w:p>
            <w:pPr>
              <w:pStyle w:val="Compact"/>
            </w:pPr>
            <w:r>
              <w:rPr>
                <w:lang w:val="id-ID"/>
              </w:rPr>
              <w:t xml:space="preserve">2</w:t>
            </w:r>
          </w:p>
        </w:tc>
        <w:tc>
          <w:tcPr/>
          <w:p>
            <w:pPr>
              <w:pStyle w:val="Compact"/>
            </w:pPr>
            <w:r>
              <w:rPr>
                <w:lang w:val="id-ID"/>
              </w:rPr>
              <w:t xml:space="preserve">2</w:t>
            </w:r>
          </w:p>
        </w:tc>
        <w:tc>
          <w:tcPr/>
          <w:p>
            <w:pPr>
              <w:pStyle w:val="Compact"/>
            </w:pPr>
            <w:r>
              <w:rPr>
                <w:lang w:val="id-ID"/>
              </w:rPr>
              <w:t xml:space="preserve">2</w:t>
            </w:r>
          </w:p>
        </w:tc>
        <w:tc>
          <w:tcPr/>
          <w:p>
            <w:pPr>
              <w:pStyle w:val="Compact"/>
            </w:pPr>
            <w:r>
              <w:rPr>
                <w:lang w:val="id-ID"/>
              </w:rPr>
              <w:t xml:space="preserve">2</w:t>
            </w:r>
          </w:p>
        </w:tc>
      </w:tr>
      <w:tr>
        <w:tc>
          <w:tcPr/>
          <w:p>
            <w:pPr>
              <w:pStyle w:val="Compact"/>
            </w:pPr>
            <w:r>
              <w:rPr>
                <w:lang w:val="id-ID"/>
              </w:rPr>
              <w:t xml:space="preserve">Backend developer</w:t>
            </w:r>
          </w:p>
        </w:tc>
        <w:tc>
          <w:tcPr/>
          <w:p>
            <w:pPr>
              <w:pStyle w:val="Compact"/>
            </w:pPr>
            <w:r>
              <w:rPr>
                <w:lang w:val="id-ID"/>
              </w:rPr>
              <w:t xml:space="preserve">1</w:t>
            </w:r>
          </w:p>
        </w:tc>
        <w:tc>
          <w:tcPr/>
          <w:p>
            <w:pPr>
              <w:pStyle w:val="Compact"/>
            </w:pPr>
            <w:r>
              <w:rPr>
                <w:lang w:val="id-ID"/>
              </w:rPr>
              <w:t xml:space="preserve">1</w:t>
            </w:r>
          </w:p>
        </w:tc>
        <w:tc>
          <w:tcPr/>
          <w:p>
            <w:pPr>
              <w:pStyle w:val="Compact"/>
            </w:pPr>
            <w:r>
              <w:rPr>
                <w:lang w:val="id-ID"/>
              </w:rPr>
              <w:t xml:space="preserve">1</w:t>
            </w:r>
          </w:p>
        </w:tc>
        <w:tc>
          <w:tcPr/>
          <w:p>
            <w:pPr>
              <w:pStyle w:val="Compact"/>
            </w:pPr>
            <w:r>
              <w:rPr>
                <w:lang w:val="id-ID"/>
              </w:rPr>
              <w:t xml:space="preserve">1</w:t>
            </w:r>
          </w:p>
        </w:tc>
        <w:tc>
          <w:tcPr/>
          <w:p>
            <w:pPr>
              <w:pStyle w:val="Compact"/>
            </w:pPr>
            <w:r>
              <w:rPr>
                <w:lang w:val="id-ID"/>
              </w:rPr>
              <w:t xml:space="preserve">1</w:t>
            </w:r>
          </w:p>
        </w:tc>
        <w:tc>
          <w:tcPr/>
          <w:p>
            <w:pPr>
              <w:pStyle w:val="Compact"/>
            </w:pPr>
            <w:r>
              <w:rPr>
                <w:lang w:val="id-ID"/>
              </w:rPr>
              <w:t xml:space="preserve">1</w:t>
            </w:r>
          </w:p>
        </w:tc>
      </w:tr>
      <w:tr>
        <w:tc>
          <w:tcPr/>
          <w:p>
            <w:pPr>
              <w:pStyle w:val="Compact"/>
            </w:pPr>
            <w:r>
              <w:rPr>
                <w:lang w:val="id-ID"/>
              </w:rPr>
              <w:t xml:space="preserve">Security engineer</w:t>
            </w:r>
          </w:p>
        </w:tc>
        <w:tc>
          <w:tcPr/>
          <w:p>
            <w:pPr>
              <w:pStyle w:val="Compact"/>
            </w:pPr>
            <w:r>
              <w:rPr>
                <w:lang w:val="id-ID"/>
              </w:rPr>
              <w:t xml:space="preserve">1</w:t>
            </w:r>
          </w:p>
        </w:tc>
        <w:tc>
          <w:tcPr/>
          <w:p>
            <w:pPr>
              <w:pStyle w:val="Compact"/>
            </w:pPr>
            <w:r>
              <w:rPr>
                <w:lang w:val="id-ID"/>
              </w:rPr>
              <w:t xml:space="preserve">1</w:t>
            </w:r>
          </w:p>
        </w:tc>
        <w:tc>
          <w:tcPr/>
          <w:p>
            <w:pPr>
              <w:pStyle w:val="Compact"/>
            </w:pPr>
            <w:r>
              <w:rPr>
                <w:lang w:val="id-ID"/>
              </w:rPr>
              <w:t xml:space="preserve">1</w:t>
            </w:r>
          </w:p>
        </w:tc>
        <w:tc>
          <w:tcPr/>
          <w:p>
            <w:pPr>
              <w:pStyle w:val="Compact"/>
            </w:pPr>
            <w:r>
              <w:rPr>
                <w:lang w:val="id-ID"/>
              </w:rPr>
              <w:t xml:space="preserve">1</w:t>
            </w:r>
          </w:p>
        </w:tc>
        <w:tc>
          <w:tcPr/>
          <w:p>
            <w:pPr>
              <w:pStyle w:val="Compact"/>
            </w:pPr>
            <w:r>
              <w:rPr>
                <w:lang w:val="id-ID"/>
              </w:rPr>
              <w:t xml:space="preserve">1</w:t>
            </w:r>
          </w:p>
        </w:tc>
        <w:tc>
          <w:tcPr/>
          <w:p>
            <w:pPr>
              <w:pStyle w:val="Compact"/>
            </w:pPr>
            <w:r>
              <w:rPr>
                <w:lang w:val="id-ID"/>
              </w:rPr>
              <w:t xml:space="preserve">1</w:t>
            </w:r>
          </w:p>
        </w:tc>
      </w:tr>
      <w:tr>
        <w:tc>
          <w:tcPr/>
          <w:p>
            <w:pPr>
              <w:pStyle w:val="Compact"/>
            </w:pPr>
            <w:r>
              <w:rPr>
                <w:lang w:val="id-ID"/>
              </w:rPr>
              <w:t xml:space="preserve">Product manager, merangkap pimpinan bisnis</w:t>
            </w:r>
          </w:p>
        </w:tc>
        <w:tc>
          <w:tcPr/>
          <w:p>
            <w:pPr>
              <w:pStyle w:val="Compact"/>
            </w:pPr>
            <w:r>
              <w:rPr>
                <w:lang w:val="id-ID"/>
              </w:rPr>
              <w:t xml:space="preserve">1</w:t>
            </w:r>
          </w:p>
        </w:tc>
        <w:tc>
          <w:tcPr/>
          <w:p>
            <w:pPr>
              <w:pStyle w:val="Compact"/>
            </w:pPr>
            <w:r>
              <w:rPr>
                <w:lang w:val="id-ID"/>
              </w:rPr>
              <w:t xml:space="preserve">1</w:t>
            </w:r>
          </w:p>
        </w:tc>
        <w:tc>
          <w:tcPr/>
          <w:p>
            <w:pPr>
              <w:pStyle w:val="Compact"/>
            </w:pPr>
            <w:r>
              <w:rPr>
                <w:lang w:val="id-ID"/>
              </w:rPr>
              <w:t xml:space="preserve">1</w:t>
            </w:r>
          </w:p>
        </w:tc>
        <w:tc>
          <w:tcPr/>
          <w:p>
            <w:pPr>
              <w:pStyle w:val="Compact"/>
            </w:pPr>
            <w:r>
              <w:rPr>
                <w:lang w:val="id-ID"/>
              </w:rPr>
              <w:t xml:space="preserve">1</w:t>
            </w:r>
          </w:p>
        </w:tc>
        <w:tc>
          <w:tcPr/>
          <w:p>
            <w:pPr>
              <w:pStyle w:val="Compact"/>
            </w:pPr>
            <w:r>
              <w:rPr>
                <w:lang w:val="id-ID"/>
              </w:rPr>
              <w:t xml:space="preserve">1</w:t>
            </w:r>
          </w:p>
        </w:tc>
        <w:tc>
          <w:tcPr/>
          <w:p>
            <w:pPr>
              <w:pStyle w:val="Compact"/>
            </w:pPr>
            <w:r>
              <w:rPr>
                <w:lang w:val="id-ID"/>
              </w:rPr>
              <w:t xml:space="preserve">1</w:t>
            </w:r>
          </w:p>
        </w:tc>
      </w:tr>
      <w:tr>
        <w:tc>
          <w:tcPr/>
          <w:p>
            <w:pPr>
              <w:pStyle w:val="Compact"/>
            </w:pPr>
            <w:r>
              <w:rPr>
                <w:lang w:val="id-ID"/>
              </w:rPr>
              <w:t xml:space="preserve">Insinyur implementasi dan support</w:t>
            </w:r>
          </w:p>
        </w:tc>
        <w:tc>
          <w:tcPr/>
          <w:p>
            <w:pPr>
              <w:pStyle w:val="Compact"/>
            </w:pPr>
          </w:p>
        </w:tc>
        <w:tc>
          <w:tcPr/>
          <w:p>
            <w:pPr>
              <w:pStyle w:val="Compact"/>
            </w:pPr>
          </w:p>
        </w:tc>
        <w:tc>
          <w:tcPr/>
          <w:p>
            <w:pPr>
              <w:pStyle w:val="Compact"/>
            </w:pPr>
            <w:r>
              <w:rPr>
                <w:lang w:val="id-ID"/>
              </w:rPr>
              <w:t xml:space="preserve">1</w:t>
            </w:r>
          </w:p>
        </w:tc>
        <w:tc>
          <w:tcPr/>
          <w:p>
            <w:pPr>
              <w:pStyle w:val="Compact"/>
            </w:pPr>
            <w:r>
              <w:rPr>
                <w:lang w:val="id-ID"/>
              </w:rPr>
              <w:t xml:space="preserve">1</w:t>
            </w:r>
          </w:p>
        </w:tc>
        <w:tc>
          <w:tcPr/>
          <w:p>
            <w:pPr>
              <w:pStyle w:val="Compact"/>
            </w:pPr>
            <w:r>
              <w:rPr>
                <w:lang w:val="id-ID"/>
              </w:rPr>
              <w:t xml:space="preserve">2</w:t>
            </w:r>
          </w:p>
        </w:tc>
        <w:tc>
          <w:tcPr/>
          <w:p>
            <w:pPr>
              <w:pStyle w:val="Compact"/>
            </w:pPr>
            <w:r>
              <w:rPr>
                <w:lang w:val="id-ID"/>
              </w:rPr>
              <w:t xml:space="preserve">2</w:t>
            </w:r>
          </w:p>
        </w:tc>
      </w:tr>
      <w:tr>
        <w:tc>
          <w:tcPr/>
          <w:p>
            <w:pPr>
              <w:pStyle w:val="Compact"/>
            </w:pPr>
            <w:r>
              <w:rPr>
                <w:lang w:val="id-ID"/>
              </w:rPr>
              <w:t xml:space="preserve">Account manager (penjualan)</w:t>
            </w:r>
          </w:p>
        </w:tc>
        <w:tc>
          <w:tcPr/>
          <w:p>
            <w:pPr>
              <w:pStyle w:val="Compact"/>
            </w:pPr>
          </w:p>
        </w:tc>
        <w:tc>
          <w:tcPr/>
          <w:p>
            <w:pPr>
              <w:pStyle w:val="Compact"/>
            </w:pPr>
          </w:p>
        </w:tc>
        <w:tc>
          <w:tcPr/>
          <w:p>
            <w:pPr>
              <w:pStyle w:val="Compact"/>
            </w:pPr>
          </w:p>
        </w:tc>
        <w:tc>
          <w:tcPr/>
          <w:p>
            <w:pPr>
              <w:pStyle w:val="Compact"/>
            </w:pPr>
            <w:r>
              <w:rPr>
                <w:lang w:val="id-ID"/>
              </w:rPr>
              <w:t xml:space="preserve">1</w:t>
            </w:r>
          </w:p>
        </w:tc>
        <w:tc>
          <w:tcPr/>
          <w:p>
            <w:pPr>
              <w:pStyle w:val="Compact"/>
            </w:pPr>
            <w:r>
              <w:rPr>
                <w:lang w:val="id-ID"/>
              </w:rPr>
              <w:t xml:space="preserve">1</w:t>
            </w:r>
          </w:p>
        </w:tc>
        <w:tc>
          <w:tcPr/>
          <w:p>
            <w:pPr>
              <w:pStyle w:val="Compact"/>
            </w:pPr>
            <w:r>
              <w:rPr>
                <w:lang w:val="id-ID"/>
              </w:rPr>
              <w:t xml:space="preserve">2</w:t>
            </w:r>
          </w:p>
        </w:tc>
      </w:tr>
      <w:tr>
        <w:tc>
          <w:tcPr/>
          <w:p>
            <w:pPr>
              <w:pStyle w:val="Compact"/>
            </w:pPr>
            <w:r>
              <w:rPr>
                <w:b/>
                <w:bCs/>
                <w:lang w:val="id-ID"/>
              </w:rPr>
              <w:t xml:space="preserve">Total staf di model</w:t>
            </w:r>
          </w:p>
        </w:tc>
        <w:tc>
          <w:tcPr/>
          <w:p>
            <w:pPr>
              <w:pStyle w:val="Compact"/>
            </w:pPr>
            <w:r>
              <w:rPr>
                <w:b/>
                <w:bCs/>
                <w:lang w:val="id-ID"/>
              </w:rPr>
              <w:t xml:space="preserve">5</w:t>
            </w:r>
          </w:p>
        </w:tc>
        <w:tc>
          <w:tcPr/>
          <w:p>
            <w:pPr>
              <w:pStyle w:val="Compact"/>
            </w:pPr>
            <w:r>
              <w:rPr>
                <w:b/>
                <w:bCs/>
                <w:lang w:val="id-ID"/>
              </w:rPr>
              <w:t xml:space="preserve">5</w:t>
            </w:r>
          </w:p>
        </w:tc>
        <w:tc>
          <w:tcPr/>
          <w:p>
            <w:pPr>
              <w:pStyle w:val="Compact"/>
            </w:pPr>
            <w:r>
              <w:rPr>
                <w:b/>
                <w:bCs/>
                <w:lang w:val="id-ID"/>
              </w:rPr>
              <w:t xml:space="preserve">6</w:t>
            </w:r>
          </w:p>
        </w:tc>
        <w:tc>
          <w:tcPr/>
          <w:p>
            <w:pPr>
              <w:pStyle w:val="Compact"/>
            </w:pPr>
            <w:r>
              <w:rPr>
                <w:b/>
                <w:bCs/>
                <w:lang w:val="id-ID"/>
              </w:rPr>
              <w:t xml:space="preserve">7</w:t>
            </w:r>
          </w:p>
        </w:tc>
        <w:tc>
          <w:tcPr/>
          <w:p>
            <w:pPr>
              <w:pStyle w:val="Compact"/>
            </w:pPr>
            <w:r>
              <w:rPr>
                <w:b/>
                <w:bCs/>
                <w:lang w:val="id-ID"/>
              </w:rPr>
              <w:t xml:space="preserve">8</w:t>
            </w:r>
          </w:p>
        </w:tc>
        <w:tc>
          <w:tcPr/>
          <w:p>
            <w:pPr>
              <w:pStyle w:val="Compact"/>
            </w:pPr>
            <w:r>
              <w:rPr>
                <w:b/>
                <w:bCs/>
                <w:lang w:val="id-ID"/>
              </w:rPr>
              <w:t xml:space="preserve">9</w:t>
            </w:r>
          </w:p>
        </w:tc>
      </w:tr>
    </w:tbl>
    <w:p>
      <w:pPr>
        <w:pStyle w:val="Compact"/>
        <w:numPr>
          <w:ilvl w:val="0"/>
          <w:numId w:val="1018"/>
        </w:numPr>
      </w:pPr>
      <w:r>
        <w:rPr>
          <w:lang w:val="id-ID"/>
        </w:rPr>
        <w:t xml:space="preserve">Tenaga penjualan tahun 1 dan 2 dibiayai dari anggaran penjualan dan pemasaran (Bagian 6.2), lalu menjadi staf tetap di tahun 3.</w:t>
      </w:r>
    </w:p>
    <w:p>
      <w:pPr>
        <w:pStyle w:val="Compact"/>
        <w:numPr>
          <w:ilvl w:val="0"/>
          <w:numId w:val="1018"/>
        </w:numPr>
      </w:pPr>
      <w:r>
        <w:rPr>
          <w:lang w:val="id-ID"/>
        </w:rPr>
        <w:t xml:space="preserve">Model tidak menghitung gaji direksi atau komisaris terpisah. Jika PT membutuhkan direktur penuh waktu, biaya tim naik; dampaknya mirip skenario biaya tim lebih tinggi di Bagian 5.7.</w:t>
      </w:r>
    </w:p>
    <w:p>
      <w:pPr>
        <w:pStyle w:val="Heading3"/>
      </w:pPr>
      <w:bookmarkStart w:id="87" w:name="_1dee22e92792fd28b8b93caae2b9ac7bc139c3b"/>
      <w:r>
        <w:rPr>
          <w:lang w:val="id-ID"/>
        </w:rPr>
        <w:t xml:space="preserve">6.5 Jadwal dan Tonggak</w:t>
      </w:r>
      <w:bookmarkEnd w:id="87"/>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2640"/>
        <w:gridCol w:w="2640"/>
        <w:gridCol w:w="2640"/>
      </w:tblGrid>
      <w:tr>
        <w:trPr>
          <w:tblHeader w:val="on"/>
        </w:trPr>
        <w:tc>
          <w:tcPr>
            <w:shd w:val="clear" w:color="auto" w:fill="F0F4F8"/>
          </w:tcPr>
          <w:p>
            <w:pPr>
              <w:pStyle w:val="Compact"/>
            </w:pPr>
            <w:r>
              <w:rPr>
                <w:lang w:val="id-ID"/>
              </w:rPr>
              <w:t xml:space="preserve">Waktu</w:t>
            </w:r>
          </w:p>
        </w:tc>
        <w:tc>
          <w:tcPr>
            <w:shd w:val="clear" w:color="auto" w:fill="F0F4F8"/>
          </w:tcPr>
          <w:p>
            <w:pPr>
              <w:pStyle w:val="Compact"/>
            </w:pPr>
            <w:r>
              <w:rPr>
                <w:lang w:val="id-ID"/>
              </w:rPr>
              <w:t xml:space="preserve">Kegiatan</w:t>
            </w:r>
          </w:p>
        </w:tc>
        <w:tc>
          <w:tcPr>
            <w:shd w:val="clear" w:color="auto" w:fill="F0F4F8"/>
          </w:tcPr>
          <w:p>
            <w:pPr>
              <w:pStyle w:val="Compact"/>
            </w:pPr>
            <w:r>
              <w:rPr>
                <w:lang w:val="id-ID"/>
              </w:rPr>
              <w:t xml:space="preserve">Tonggak dan syarat lanjut</w:t>
            </w:r>
          </w:p>
        </w:tc>
      </w:tr>
      <w:tr>
        <w:tc>
          <w:tcPr/>
          <w:p>
            <w:pPr>
              <w:pStyle w:val="Compact"/>
            </w:pPr>
            <w:r>
              <w:rPr>
                <w:lang w:val="id-ID"/>
              </w:rPr>
              <w:t xml:space="preserve">Sebelum investasi (± 2 bulan)</w:t>
            </w:r>
          </w:p>
        </w:tc>
        <w:tc>
          <w:tcPr/>
          <w:p>
            <w:pPr>
              <w:pStyle w:val="Compact"/>
            </w:pPr>
            <w:r>
              <w:rPr>
                <w:lang w:val="id-ID"/>
              </w:rPr>
              <w:t xml:space="preserve">Minta penawaran chip dari minimal 2 vendor; kumpulkan surat minat</w:t>
            </w:r>
          </w:p>
        </w:tc>
        <w:tc>
          <w:tcPr/>
          <w:p>
            <w:pPr>
              <w:pStyle w:val="Compact"/>
            </w:pPr>
            <w:r>
              <w:rPr>
                <w:b/>
                <w:bCs/>
                <w:lang w:val="id-ID"/>
              </w:rPr>
              <w:t xml:space="preserve">Gerbang 1:</w:t>
            </w:r>
            <w:r>
              <w:rPr>
                <w:lang w:val="id-ID"/>
              </w:rPr>
              <w:t xml:space="preserve"> </w:t>
            </w:r>
            <w:r>
              <w:rPr>
                <w:lang w:val="id-ID"/>
              </w:rPr>
              <w:t xml:space="preserve">HPP maksimal Rp 45.000 dan minimal 4 calon klien menerima harga minimal Rp 75.000</w:t>
            </w:r>
          </w:p>
        </w:tc>
      </w:tr>
      <w:tr>
        <w:tc>
          <w:tcPr/>
          <w:p>
            <w:pPr>
              <w:pStyle w:val="Compact"/>
            </w:pPr>
            <w:r>
              <w:rPr>
                <w:lang w:val="id-ID"/>
              </w:rPr>
              <w:t xml:space="preserve">Tahun 0, bulan 1 sampai 3</w:t>
            </w:r>
          </w:p>
        </w:tc>
        <w:tc>
          <w:tcPr/>
          <w:p>
            <w:pPr>
              <w:pStyle w:val="Compact"/>
            </w:pPr>
            <w:r>
              <w:rPr>
                <w:lang w:val="id-ID"/>
              </w:rPr>
              <w:t xml:space="preserve">Rekrut tim inti; pilih chip dan mitra cetak; rancang platform</w:t>
            </w:r>
          </w:p>
        </w:tc>
        <w:tc>
          <w:tcPr/>
          <w:p>
            <w:pPr>
              <w:pStyle w:val="Compact"/>
            </w:pPr>
            <w:r>
              <w:rPr>
                <w:lang w:val="id-ID"/>
              </w:rPr>
              <w:t xml:space="preserve">Tim lengkap, spesifikasi produk final</w:t>
            </w:r>
          </w:p>
        </w:tc>
      </w:tr>
      <w:tr>
        <w:tc>
          <w:tcPr/>
          <w:p>
            <w:pPr>
              <w:pStyle w:val="Compact"/>
            </w:pPr>
            <w:r>
              <w:rPr>
                <w:lang w:val="id-ID"/>
              </w:rPr>
              <w:t xml:space="preserve">Tahun 0, bulan 4 sampai 8</w:t>
            </w:r>
          </w:p>
        </w:tc>
        <w:tc>
          <w:tcPr/>
          <w:p>
            <w:pPr>
              <w:pStyle w:val="Compact"/>
            </w:pPr>
            <w:r>
              <w:rPr>
                <w:lang w:val="id-ID"/>
              </w:rPr>
              <w:t xml:space="preserve">Bangun applet (akses, login, tanda tangan, FIDO2) dan platform manajemen kartu; integrasi pembaca pintu dan login PC</w:t>
            </w:r>
          </w:p>
        </w:tc>
        <w:tc>
          <w:tcPr/>
          <w:p>
            <w:pPr>
              <w:pStyle w:val="Compact"/>
            </w:pPr>
            <w:r>
              <w:rPr>
                <w:lang w:val="id-ID"/>
              </w:rPr>
              <w:t xml:space="preserve">Purwarupa berjalan di lingkungan uji</w:t>
            </w:r>
          </w:p>
        </w:tc>
      </w:tr>
      <w:tr>
        <w:tc>
          <w:tcPr/>
          <w:p>
            <w:pPr>
              <w:pStyle w:val="Compact"/>
            </w:pPr>
            <w:r>
              <w:rPr>
                <w:lang w:val="id-ID"/>
              </w:rPr>
              <w:t xml:space="preserve">Tahun 0, bulan 9 sampai 12</w:t>
            </w:r>
          </w:p>
        </w:tc>
        <w:tc>
          <w:tcPr/>
          <w:p>
            <w:pPr>
              <w:pStyle w:val="Compact"/>
            </w:pPr>
            <w:r>
              <w:rPr>
                <w:lang w:val="id-ID"/>
              </w:rPr>
              <w:t xml:space="preserve">Uji keamanan pihak ketiga; pilot di 1 sampai 2 organisasi</w:t>
            </w:r>
          </w:p>
        </w:tc>
        <w:tc>
          <w:tcPr/>
          <w:p>
            <w:pPr>
              <w:pStyle w:val="Compact"/>
            </w:pPr>
            <w:r>
              <w:rPr>
                <w:b/>
                <w:bCs/>
                <w:lang w:val="id-ID"/>
              </w:rPr>
              <w:t xml:space="preserve">Gerbang 2:</w:t>
            </w:r>
            <w:r>
              <w:rPr>
                <w:lang w:val="id-ID"/>
              </w:rPr>
              <w:t xml:space="preserve"> </w:t>
            </w:r>
            <w:r>
              <w:rPr>
                <w:lang w:val="id-ID"/>
              </w:rPr>
              <w:t xml:space="preserve">pilot berhasil, uji keamanan lulus, dan minimal 4 klien siap kontrak</w:t>
            </w:r>
          </w:p>
        </w:tc>
      </w:tr>
      <w:tr>
        <w:tc>
          <w:tcPr/>
          <w:p>
            <w:pPr>
              <w:pStyle w:val="Compact"/>
            </w:pPr>
            <w:r>
              <w:rPr>
                <w:lang w:val="id-ID"/>
              </w:rPr>
              <w:t xml:space="preserve">Tahun 1</w:t>
            </w:r>
          </w:p>
        </w:tc>
        <w:tc>
          <w:tcPr/>
          <w:p>
            <w:pPr>
              <w:pStyle w:val="Compact"/>
            </w:pPr>
            <w:r>
              <w:rPr>
                <w:lang w:val="id-ID"/>
              </w:rPr>
              <w:t xml:space="preserve">Peluncuran komersial</w:t>
            </w:r>
          </w:p>
        </w:tc>
        <w:tc>
          <w:tcPr/>
          <w:p>
            <w:pPr>
              <w:pStyle w:val="Compact"/>
            </w:pPr>
            <w:r>
              <w:rPr>
                <w:lang w:val="id-ID"/>
              </w:rPr>
              <w:t xml:space="preserve">4 klien baru, ± 20.000 kartu</w:t>
            </w:r>
          </w:p>
        </w:tc>
      </w:tr>
      <w:tr>
        <w:tc>
          <w:tcPr/>
          <w:p>
            <w:pPr>
              <w:pStyle w:val="Compact"/>
            </w:pPr>
            <w:r>
              <w:rPr>
                <w:lang w:val="id-ID"/>
              </w:rPr>
              <w:t xml:space="preserve">Tahun 2</w:t>
            </w:r>
          </w:p>
        </w:tc>
        <w:tc>
          <w:tcPr/>
          <w:p>
            <w:pPr>
              <w:pStyle w:val="Compact"/>
            </w:pPr>
            <w:r>
              <w:rPr>
                <w:lang w:val="id-ID"/>
              </w:rPr>
              <w:t xml:space="preserve">Perluasan lewat integrator</w:t>
            </w:r>
          </w:p>
        </w:tc>
        <w:tc>
          <w:tcPr/>
          <w:p>
            <w:pPr>
              <w:pStyle w:val="Compact"/>
            </w:pPr>
            <w:r>
              <w:rPr>
                <w:lang w:val="id-ID"/>
              </w:rPr>
              <w:t xml:space="preserve">6 klien baru (10 aktif); arus kas tahunan positif (BEP operasional)</w:t>
            </w:r>
          </w:p>
        </w:tc>
      </w:tr>
      <w:tr>
        <w:tc>
          <w:tcPr/>
          <w:p>
            <w:pPr>
              <w:pStyle w:val="Compact"/>
            </w:pPr>
            <w:r>
              <w:rPr>
                <w:lang w:val="id-ID"/>
              </w:rPr>
              <w:t xml:space="preserve">Tahun 3</w:t>
            </w:r>
          </w:p>
        </w:tc>
        <w:tc>
          <w:tcPr/>
          <w:p>
            <w:pPr>
              <w:pStyle w:val="Compact"/>
            </w:pPr>
            <w:r>
              <w:rPr>
                <w:lang w:val="id-ID"/>
              </w:rPr>
              <w:t xml:space="preserve">Penjualan berjalan</w:t>
            </w:r>
          </w:p>
        </w:tc>
        <w:tc>
          <w:tcPr/>
          <w:p>
            <w:pPr>
              <w:pStyle w:val="Compact"/>
            </w:pPr>
            <w:r>
              <w:rPr>
                <w:lang w:val="id-ID"/>
              </w:rPr>
              <w:t xml:space="preserve">8 klien baru (18 aktif); kas kumulatif kembali positif; PPh badan mulai dibayar</w:t>
            </w:r>
          </w:p>
        </w:tc>
      </w:tr>
      <w:tr>
        <w:tc>
          <w:tcPr/>
          <w:p>
            <w:pPr>
              <w:pStyle w:val="Compact"/>
            </w:pPr>
            <w:r>
              <w:rPr>
                <w:lang w:val="id-ID"/>
              </w:rPr>
              <w:t xml:space="preserve">Tahun 4 sampai 5</w:t>
            </w:r>
          </w:p>
        </w:tc>
        <w:tc>
          <w:tcPr/>
          <w:p>
            <w:pPr>
              <w:pStyle w:val="Compact"/>
            </w:pPr>
            <w:r>
              <w:rPr>
                <w:lang w:val="id-ID"/>
              </w:rPr>
              <w:t xml:space="preserve">Kaji P2 dan P8 sebagai produk tambahan</w:t>
            </w:r>
          </w:p>
        </w:tc>
        <w:tc>
          <w:tcPr/>
          <w:p>
            <w:pPr>
              <w:pStyle w:val="Compact"/>
            </w:pPr>
            <w:r>
              <w:rPr>
                <w:lang w:val="id-ID"/>
              </w:rPr>
              <w:t xml:space="preserve">10 dan 12 klien baru (40 aktif)</w:t>
            </w:r>
          </w:p>
        </w:tc>
      </w:tr>
    </w:tbl>
    <w:p>
      <w:pPr>
        <w:pStyle w:val="FirstParagraph"/>
      </w:pPr>
      <w:r>
        <w:rPr>
          <w:lang w:val="id-ID"/>
        </w:rPr>
        <w:t xml:space="preserve">Lama pengembangan 12 bulan adalah asumsi lemah (Bagian 5.2). Jika menjadi 18 bulan, semua tonggak setelah tahun 0 mundur 6 bulan dan modal naik ke ± Rp 2,3 miliar (Bagian 5.7).</w:t>
      </w:r>
    </w:p>
    <w:p>
      <w:pPr>
        <w:pStyle w:val="Heading3"/>
      </w:pPr>
      <w:bookmarkStart w:id="88" w:name="_e8f424e43b86d8f9eaaf529ddd5641f7d803789"/>
      <w:r>
        <w:rPr>
          <w:lang w:val="id-ID"/>
        </w:rPr>
        <w:t xml:space="preserve">6.6 Rencana Pendanaan</w:t>
      </w:r>
      <w:bookmarkEnd w:id="88"/>
    </w:p>
    <w:p>
      <w:pPr>
        <w:pStyle w:val="FirstParagraph"/>
      </w:pPr>
      <w:r>
        <w:rPr>
          <w:b/>
          <w:bCs/>
          <w:lang w:val="id-ID"/>
        </w:rPr>
        <w:t xml:space="preserve">Penggunaan dana:</w:t>
      </w:r>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2640"/>
        <w:gridCol w:w="2640"/>
        <w:gridCol w:w="2640"/>
      </w:tblGrid>
      <w:tr>
        <w:trPr>
          <w:tblHeader w:val="on"/>
        </w:trPr>
        <w:tc>
          <w:tcPr>
            <w:shd w:val="clear" w:color="auto" w:fill="F0F4F8"/>
          </w:tcPr>
          <w:p>
            <w:pPr>
              <w:pStyle w:val="Compact"/>
            </w:pPr>
            <w:r>
              <w:rPr>
                <w:lang w:val="id-ID"/>
              </w:rPr>
              <w:t xml:space="preserve">Penggunaan</w:t>
            </w:r>
          </w:p>
        </w:tc>
        <w:tc>
          <w:tcPr>
            <w:shd w:val="clear" w:color="auto" w:fill="F0F4F8"/>
          </w:tcPr>
          <w:p>
            <w:pPr>
              <w:pStyle w:val="Compact"/>
            </w:pPr>
            <w:r>
              <w:rPr>
                <w:lang w:val="id-ID"/>
              </w:rPr>
              <w:t xml:space="preserve">Rp juta</w:t>
            </w:r>
          </w:p>
        </w:tc>
        <w:tc>
          <w:tcPr>
            <w:shd w:val="clear" w:color="auto" w:fill="F0F4F8"/>
          </w:tcPr>
          <w:p>
            <w:pPr>
              <w:pStyle w:val="Compact"/>
            </w:pPr>
            <w:r>
              <w:rPr>
                <w:lang w:val="id-ID"/>
              </w:rPr>
              <w:t xml:space="preserve">Waktu</w:t>
            </w:r>
          </w:p>
        </w:tc>
      </w:tr>
      <w:tr>
        <w:tc>
          <w:tcPr/>
          <w:p>
            <w:pPr>
              <w:pStyle w:val="Compact"/>
            </w:pPr>
            <w:r>
              <w:rPr>
                <w:lang w:val="id-ID"/>
              </w:rPr>
              <w:t xml:space="preserve">Gaji tim pengembangan 12 bulan</w:t>
            </w:r>
          </w:p>
        </w:tc>
        <w:tc>
          <w:tcPr/>
          <w:p>
            <w:pPr>
              <w:pStyle w:val="Compact"/>
            </w:pPr>
            <w:r>
              <w:rPr>
                <w:lang w:val="id-ID"/>
              </w:rPr>
              <w:t xml:space="preserve">925</w:t>
            </w:r>
          </w:p>
        </w:tc>
        <w:tc>
          <w:tcPr/>
          <w:p>
            <w:pPr>
              <w:pStyle w:val="Compact"/>
            </w:pPr>
            <w:r>
              <w:rPr>
                <w:lang w:val="id-ID"/>
              </w:rPr>
              <w:t xml:space="preserve">Tahun 0</w:t>
            </w:r>
          </w:p>
        </w:tc>
      </w:tr>
      <w:tr>
        <w:tc>
          <w:tcPr/>
          <w:p>
            <w:pPr>
              <w:pStyle w:val="Compact"/>
            </w:pPr>
            <w:r>
              <w:rPr>
                <w:lang w:val="id-ID"/>
              </w:rPr>
              <w:t xml:space="preserve">Peralatan uji dan kartu developer</w:t>
            </w:r>
          </w:p>
        </w:tc>
        <w:tc>
          <w:tcPr/>
          <w:p>
            <w:pPr>
              <w:pStyle w:val="Compact"/>
            </w:pPr>
            <w:r>
              <w:rPr>
                <w:lang w:val="id-ID"/>
              </w:rPr>
              <w:t xml:space="preserve">100</w:t>
            </w:r>
          </w:p>
        </w:tc>
        <w:tc>
          <w:tcPr/>
          <w:p>
            <w:pPr>
              <w:pStyle w:val="Compact"/>
            </w:pPr>
            <w:r>
              <w:rPr>
                <w:lang w:val="id-ID"/>
              </w:rPr>
              <w:t xml:space="preserve">Tahun 0</w:t>
            </w:r>
          </w:p>
        </w:tc>
      </w:tr>
      <w:tr>
        <w:tc>
          <w:tcPr/>
          <w:p>
            <w:pPr>
              <w:pStyle w:val="Compact"/>
            </w:pPr>
            <w:r>
              <w:rPr>
                <w:lang w:val="id-ID"/>
              </w:rPr>
              <w:t xml:space="preserve">Uji keamanan pihak ketiga</w:t>
            </w:r>
          </w:p>
        </w:tc>
        <w:tc>
          <w:tcPr/>
          <w:p>
            <w:pPr>
              <w:pStyle w:val="Compact"/>
            </w:pPr>
            <w:r>
              <w:rPr>
                <w:lang w:val="id-ID"/>
              </w:rPr>
              <w:t xml:space="preserve">150</w:t>
            </w:r>
          </w:p>
        </w:tc>
        <w:tc>
          <w:tcPr/>
          <w:p>
            <w:pPr>
              <w:pStyle w:val="Compact"/>
            </w:pPr>
            <w:r>
              <w:rPr>
                <w:lang w:val="id-ID"/>
              </w:rPr>
              <w:t xml:space="preserve">Tahun 0, bulan 9 sampai 12</w:t>
            </w:r>
          </w:p>
        </w:tc>
      </w:tr>
      <w:tr>
        <w:tc>
          <w:tcPr/>
          <w:p>
            <w:pPr>
              <w:pStyle w:val="Compact"/>
            </w:pPr>
            <w:r>
              <w:rPr>
                <w:lang w:val="id-ID"/>
              </w:rPr>
              <w:t xml:space="preserve">Legal, lisensi, sertifikasi ringan</w:t>
            </w:r>
          </w:p>
        </w:tc>
        <w:tc>
          <w:tcPr/>
          <w:p>
            <w:pPr>
              <w:pStyle w:val="Compact"/>
            </w:pPr>
            <w:r>
              <w:rPr>
                <w:lang w:val="id-ID"/>
              </w:rPr>
              <w:t xml:space="preserve">100</w:t>
            </w:r>
          </w:p>
        </w:tc>
        <w:tc>
          <w:tcPr/>
          <w:p>
            <w:pPr>
              <w:pStyle w:val="Compact"/>
            </w:pPr>
            <w:r>
              <w:rPr>
                <w:lang w:val="id-ID"/>
              </w:rPr>
              <w:t xml:space="preserve">Tahun 0</w:t>
            </w:r>
          </w:p>
        </w:tc>
      </w:tr>
      <w:tr>
        <w:tc>
          <w:tcPr/>
          <w:p>
            <w:pPr>
              <w:pStyle w:val="Compact"/>
            </w:pPr>
            <w:r>
              <w:rPr>
                <w:lang w:val="id-ID"/>
              </w:rPr>
              <w:t xml:space="preserve">Rugi operasi tahun 1</w:t>
            </w:r>
          </w:p>
        </w:tc>
        <w:tc>
          <w:tcPr/>
          <w:p>
            <w:pPr>
              <w:pStyle w:val="Compact"/>
            </w:pPr>
            <w:r>
              <w:rPr>
                <w:lang w:val="id-ID"/>
              </w:rPr>
              <w:t xml:space="preserve">205</w:t>
            </w:r>
          </w:p>
        </w:tc>
        <w:tc>
          <w:tcPr/>
          <w:p>
            <w:pPr>
              <w:pStyle w:val="Compact"/>
            </w:pPr>
            <w:r>
              <w:rPr>
                <w:lang w:val="id-ID"/>
              </w:rPr>
              <w:t xml:space="preserve">Tahun 1</w:t>
            </w:r>
          </w:p>
        </w:tc>
      </w:tr>
      <w:tr>
        <w:tc>
          <w:tcPr/>
          <w:p>
            <w:pPr>
              <w:pStyle w:val="Compact"/>
            </w:pPr>
            <w:r>
              <w:rPr>
                <w:lang w:val="id-ID"/>
              </w:rPr>
              <w:t xml:space="preserve">Cadangan kas 3 bulan</w:t>
            </w:r>
          </w:p>
        </w:tc>
        <w:tc>
          <w:tcPr/>
          <w:p>
            <w:pPr>
              <w:pStyle w:val="Compact"/>
            </w:pPr>
            <w:r>
              <w:rPr>
                <w:lang w:val="id-ID"/>
              </w:rPr>
              <w:t xml:space="preserve">356</w:t>
            </w:r>
          </w:p>
        </w:tc>
        <w:tc>
          <w:tcPr/>
          <w:p>
            <w:pPr>
              <w:pStyle w:val="Compact"/>
            </w:pPr>
            <w:r>
              <w:rPr>
                <w:lang w:val="id-ID"/>
              </w:rPr>
              <w:t xml:space="preserve">Tahun 1</w:t>
            </w:r>
          </w:p>
        </w:tc>
      </w:tr>
      <w:tr>
        <w:tc>
          <w:tcPr/>
          <w:p>
            <w:pPr>
              <w:pStyle w:val="Compact"/>
            </w:pPr>
            <w:r>
              <w:rPr>
                <w:b/>
                <w:bCs/>
                <w:lang w:val="id-ID"/>
              </w:rPr>
              <w:t xml:space="preserve">Total</w:t>
            </w:r>
          </w:p>
        </w:tc>
        <w:tc>
          <w:tcPr/>
          <w:p>
            <w:pPr>
              <w:pStyle w:val="Compact"/>
            </w:pPr>
            <w:r>
              <w:rPr>
                <w:b/>
                <w:bCs/>
                <w:lang w:val="id-ID"/>
              </w:rPr>
              <w:t xml:space="preserve">1.836 (± Rp 1,8 miliar)</w:t>
            </w:r>
          </w:p>
        </w:tc>
        <w:tc>
          <w:tcPr/>
          <w:p>
            <w:pPr>
              <w:pStyle w:val="Compact"/>
            </w:pPr>
          </w:p>
        </w:tc>
      </w:tr>
    </w:tbl>
    <w:p>
      <w:pPr>
        <w:pStyle w:val="FirstParagraph"/>
      </w:pPr>
      <w:r>
        <w:rPr>
          <w:b/>
          <w:bCs/>
          <w:lang w:val="id-ID"/>
        </w:rPr>
        <w:t xml:space="preserve">Pencairan dua tahap:</w:t>
      </w:r>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1980"/>
        <w:gridCol w:w="1980"/>
        <w:gridCol w:w="1980"/>
        <w:gridCol w:w="1980"/>
      </w:tblGrid>
      <w:tr>
        <w:trPr>
          <w:tblHeader w:val="on"/>
        </w:trPr>
        <w:tc>
          <w:tcPr>
            <w:shd w:val="clear" w:color="auto" w:fill="F0F4F8"/>
          </w:tcPr>
          <w:p>
            <w:pPr>
              <w:pStyle w:val="Compact"/>
            </w:pPr>
            <w:r>
              <w:rPr>
                <w:lang w:val="id-ID"/>
              </w:rPr>
              <w:t xml:space="preserve">Tahap</w:t>
            </w:r>
          </w:p>
        </w:tc>
        <w:tc>
          <w:tcPr>
            <w:shd w:val="clear" w:color="auto" w:fill="F0F4F8"/>
          </w:tcPr>
          <w:p>
            <w:pPr>
              <w:pStyle w:val="Compact"/>
            </w:pPr>
            <w:r>
              <w:rPr>
                <w:lang w:val="id-ID"/>
              </w:rPr>
              <w:t xml:space="preserve">Jumlah</w:t>
            </w:r>
          </w:p>
        </w:tc>
        <w:tc>
          <w:tcPr>
            <w:shd w:val="clear" w:color="auto" w:fill="F0F4F8"/>
          </w:tcPr>
          <w:p>
            <w:pPr>
              <w:pStyle w:val="Compact"/>
            </w:pPr>
            <w:r>
              <w:rPr>
                <w:lang w:val="id-ID"/>
              </w:rPr>
              <w:t xml:space="preserve">Syarat cair</w:t>
            </w:r>
          </w:p>
        </w:tc>
        <w:tc>
          <w:tcPr>
            <w:shd w:val="clear" w:color="auto" w:fill="F0F4F8"/>
          </w:tcPr>
          <w:p>
            <w:pPr>
              <w:pStyle w:val="Compact"/>
            </w:pPr>
            <w:r>
              <w:rPr>
                <w:lang w:val="id-ID"/>
              </w:rPr>
              <w:t xml:space="preserve">Untuk</w:t>
            </w:r>
          </w:p>
        </w:tc>
      </w:tr>
      <w:tr>
        <w:tc>
          <w:tcPr/>
          <w:p>
            <w:pPr>
              <w:pStyle w:val="Compact"/>
            </w:pPr>
            <w:r>
              <w:rPr>
                <w:lang w:val="id-ID"/>
              </w:rPr>
              <w:t xml:space="preserve">1</w:t>
            </w:r>
          </w:p>
        </w:tc>
        <w:tc>
          <w:tcPr/>
          <w:p>
            <w:pPr>
              <w:pStyle w:val="Compact"/>
            </w:pPr>
            <w:r>
              <w:rPr>
                <w:lang w:val="id-ID"/>
              </w:rPr>
              <w:t xml:space="preserve">± Rp 1,3 miliar</w:t>
            </w:r>
          </w:p>
        </w:tc>
        <w:tc>
          <w:tcPr/>
          <w:p>
            <w:pPr>
              <w:pStyle w:val="Compact"/>
            </w:pPr>
            <w:r>
              <w:rPr>
                <w:lang w:val="id-ID"/>
              </w:rPr>
              <w:t xml:space="preserve">Gerbang 1</w:t>
            </w:r>
          </w:p>
        </w:tc>
        <w:tc>
          <w:tcPr/>
          <w:p>
            <w:pPr>
              <w:pStyle w:val="Compact"/>
            </w:pPr>
            <w:r>
              <w:rPr>
                <w:lang w:val="id-ID"/>
              </w:rPr>
              <w:t xml:space="preserve">Pengembangan, uji keamanan, dan pilot</w:t>
            </w:r>
          </w:p>
        </w:tc>
      </w:tr>
      <w:tr>
        <w:tc>
          <w:tcPr/>
          <w:p>
            <w:pPr>
              <w:pStyle w:val="Compact"/>
            </w:pPr>
            <w:r>
              <w:rPr>
                <w:lang w:val="id-ID"/>
              </w:rPr>
              <w:t xml:space="preserve">2</w:t>
            </w:r>
          </w:p>
        </w:tc>
        <w:tc>
          <w:tcPr/>
          <w:p>
            <w:pPr>
              <w:pStyle w:val="Compact"/>
            </w:pPr>
            <w:r>
              <w:rPr>
                <w:lang w:val="id-ID"/>
              </w:rPr>
              <w:t xml:space="preserve">± Rp 0,6 miliar</w:t>
            </w:r>
          </w:p>
        </w:tc>
        <w:tc>
          <w:tcPr/>
          <w:p>
            <w:pPr>
              <w:pStyle w:val="Compact"/>
            </w:pPr>
            <w:r>
              <w:rPr>
                <w:lang w:val="id-ID"/>
              </w:rPr>
              <w:t xml:space="preserve">Gerbang 2</w:t>
            </w:r>
          </w:p>
        </w:tc>
        <w:tc>
          <w:tcPr/>
          <w:p>
            <w:pPr>
              <w:pStyle w:val="Compact"/>
            </w:pPr>
            <w:r>
              <w:rPr>
                <w:lang w:val="id-ID"/>
              </w:rPr>
              <w:t xml:space="preserve">Rugi operasi tahun 1 dan cadangan kas</w:t>
            </w:r>
          </w:p>
        </w:tc>
      </w:tr>
    </w:tbl>
    <w:p>
      <w:pPr>
        <w:pStyle w:val="FirstParagraph"/>
      </w:pPr>
      <w:r>
        <w:rPr>
          <w:lang w:val="id-ID"/>
        </w:rPr>
        <w:t xml:space="preserve">Dengan dua tahap, jika pilot gagal, dana yang sudah terpakai paling banyak ± Rp 1,3 miliar, bukan Rp 1,8 miliar. Tahap 1 juga bisa dicairkan per kuartal sesuai kemajuan.</w:t>
      </w:r>
    </w:p>
    <w:p>
      <w:pPr>
        <w:pStyle w:val="BodyText"/>
      </w:pPr>
      <w:r>
        <w:rPr>
          <w:b/>
          <w:bCs/>
          <w:lang w:val="id-ID"/>
        </w:rPr>
        <w:t xml:space="preserve">Pilihan sumber dana:</w:t>
      </w:r>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2640"/>
        <w:gridCol w:w="2640"/>
        <w:gridCol w:w="2640"/>
      </w:tblGrid>
      <w:tr>
        <w:trPr>
          <w:tblHeader w:val="on"/>
        </w:trPr>
        <w:tc>
          <w:tcPr>
            <w:shd w:val="clear" w:color="auto" w:fill="F0F4F8"/>
          </w:tcPr>
          <w:p>
            <w:pPr>
              <w:pStyle w:val="Compact"/>
            </w:pPr>
            <w:r>
              <w:rPr>
                <w:lang w:val="id-ID"/>
              </w:rPr>
              <w:t xml:space="preserve">Sumber</w:t>
            </w:r>
          </w:p>
        </w:tc>
        <w:tc>
          <w:tcPr>
            <w:shd w:val="clear" w:color="auto" w:fill="F0F4F8"/>
          </w:tcPr>
          <w:p>
            <w:pPr>
              <w:pStyle w:val="Compact"/>
            </w:pPr>
            <w:r>
              <w:rPr>
                <w:lang w:val="id-ID"/>
              </w:rPr>
              <w:t xml:space="preserve">Cocok untuk</w:t>
            </w:r>
          </w:p>
        </w:tc>
        <w:tc>
          <w:tcPr>
            <w:shd w:val="clear" w:color="auto" w:fill="F0F4F8"/>
          </w:tcPr>
          <w:p>
            <w:pPr>
              <w:pStyle w:val="Compact"/>
            </w:pPr>
            <w:r>
              <w:rPr>
                <w:lang w:val="id-ID"/>
              </w:rPr>
              <w:t xml:space="preserve">Catatan</w:t>
            </w:r>
          </w:p>
        </w:tc>
      </w:tr>
      <w:tr>
        <w:tc>
          <w:tcPr/>
          <w:p>
            <w:pPr>
              <w:pStyle w:val="Compact"/>
            </w:pPr>
            <w:r>
              <w:rPr>
                <w:lang w:val="id-ID"/>
              </w:rPr>
              <w:t xml:space="preserve">Dana ITB atau unit usahanya</w:t>
            </w:r>
          </w:p>
        </w:tc>
        <w:tc>
          <w:tcPr/>
          <w:p>
            <w:pPr>
              <w:pStyle w:val="Compact"/>
            </w:pPr>
            <w:r>
              <w:rPr>
                <w:lang w:val="id-ID"/>
              </w:rPr>
              <w:t xml:space="preserve">Tahap 1</w:t>
            </w:r>
          </w:p>
        </w:tc>
        <w:tc>
          <w:tcPr/>
          <w:p>
            <w:pPr>
              <w:pStyle w:val="Compact"/>
            </w:pPr>
            <w:r>
              <w:rPr>
                <w:lang w:val="id-ID"/>
              </w:rPr>
              <w:t xml:space="preserve">Keputusan ITB. LPIK ITB mendampingi usaha rintisan sejak 2010 dan mendorong lahirnya 95 usaha sampai 2019[101], tetapi halaman resminya tidak menyebut program pendanaan</w:t>
            </w:r>
          </w:p>
        </w:tc>
      </w:tr>
      <w:tr>
        <w:tc>
          <w:tcPr/>
          <w:p>
            <w:pPr>
              <w:pStyle w:val="Compact"/>
            </w:pPr>
            <w:r>
              <w:rPr>
                <w:lang w:val="id-ID"/>
              </w:rPr>
              <w:t xml:space="preserve">Hibah hilirisasi Kemdiktisaintek (skema Dorongan Teknologi)</w:t>
            </w:r>
          </w:p>
        </w:tc>
        <w:tc>
          <w:tcPr/>
          <w:p>
            <w:pPr>
              <w:pStyle w:val="Compact"/>
            </w:pPr>
            <w:r>
              <w:rPr>
                <w:lang w:val="id-ID"/>
              </w:rPr>
              <w:t xml:space="preserve">Pengembangan lanjutan setelah pilot, misalnya P2, P8, atau sertifikasi</w:t>
            </w:r>
          </w:p>
        </w:tc>
        <w:tc>
          <w:tcPr/>
          <w:p>
            <w:pPr>
              <w:pStyle w:val="Compact"/>
            </w:pPr>
            <w:r>
              <w:rPr>
                <w:lang w:val="id-ID"/>
              </w:rPr>
              <w:t xml:space="preserve">Diusulkan tim peneliti perguruan tinggi bersama mitra industri, untuk produk dengan tingkat kesiapan teknologi (TKT) 6 sampai 8. Usulan maksimal Rp 1,2 miliar per tahun, dan mitra industri wajib menyumbang minimal 50% dari usulan dalam bentuk natura (barang atau jasa) dan tunai. Didahului pra-studi kelayakan, lalu pendanaan berjalan di tahun berikutnya[102]. Pada 2026 program hilirisasi riset prioritas mendanai 925 dari 2.488 usulan senilai Rp 318 miliar[103]. Belum cocok untuk tahap 1 karena produk baru mencapai TKT 6 setelah pilot</w:t>
            </w:r>
          </w:p>
        </w:tc>
      </w:tr>
      <w:tr>
        <w:tc>
          <w:tcPr/>
          <w:p>
            <w:pPr>
              <w:pStyle w:val="Compact"/>
            </w:pPr>
            <w:r>
              <w:rPr>
                <w:lang w:val="id-ID"/>
              </w:rPr>
              <w:t xml:space="preserve">Investor malaikat atau modal ventura</w:t>
            </w:r>
          </w:p>
        </w:tc>
        <w:tc>
          <w:tcPr/>
          <w:p>
            <w:pPr>
              <w:pStyle w:val="Compact"/>
            </w:pPr>
            <w:r>
              <w:rPr>
                <w:lang w:val="id-ID"/>
              </w:rPr>
              <w:t xml:space="preserve">Tahap 2 dan pertumbuhan</w:t>
            </w:r>
          </w:p>
        </w:tc>
        <w:tc>
          <w:tcPr/>
          <w:p>
            <w:pPr>
              <w:pStyle w:val="Compact"/>
            </w:pPr>
            <w:r>
              <w:rPr>
                <w:lang w:val="id-ID"/>
              </w:rPr>
              <w:t xml:space="preserve">Investor biasanya meminta bukti pilot dan kontrak klien, sehingga lebih realistis setelah Gerbang 2</w:t>
            </w:r>
          </w:p>
        </w:tc>
      </w:tr>
      <w:tr>
        <w:tc>
          <w:tcPr/>
          <w:p>
            <w:pPr>
              <w:pStyle w:val="Compact"/>
            </w:pPr>
            <w:r>
              <w:rPr>
                <w:lang w:val="id-ID"/>
              </w:rPr>
              <w:t xml:space="preserve">Uang muka klien</w:t>
            </w:r>
          </w:p>
        </w:tc>
        <w:tc>
          <w:tcPr/>
          <w:p>
            <w:pPr>
              <w:pStyle w:val="Compact"/>
            </w:pPr>
            <w:r>
              <w:rPr>
                <w:lang w:val="id-ID"/>
              </w:rPr>
              <w:t xml:space="preserve">Modal kerja</w:t>
            </w:r>
          </w:p>
        </w:tc>
        <w:tc>
          <w:tcPr/>
          <w:p>
            <w:pPr>
              <w:pStyle w:val="Compact"/>
            </w:pPr>
            <w:r>
              <w:rPr>
                <w:lang w:val="id-ID"/>
              </w:rPr>
              <w:t xml:space="preserve">Tagih jasa implementasi di muka dan minta uang muka untuk pesanan kartu, karena satu batch 10.000 kartu bernilai ± Rp 450 juta</w:t>
            </w:r>
          </w:p>
        </w:tc>
      </w:tr>
    </w:tbl>
    <w:p>
      <w:pPr>
        <w:pStyle w:val="FirstParagraph"/>
      </w:pPr>
      <w:r>
        <w:rPr>
          <w:b/>
          <w:bCs/>
          <w:lang w:val="id-ID"/>
        </w:rPr>
        <w:t xml:space="preserve">Artinya:</w:t>
      </w:r>
      <w:r>
        <w:rPr>
          <w:lang w:val="id-ID"/>
        </w:rPr>
        <w:t xml:space="preserve"> </w:t>
      </w:r>
      <w:r>
        <w:rPr>
          <w:lang w:val="id-ID"/>
        </w:rPr>
        <w:t xml:space="preserve">sumber paling realistis untuk tahap 1 adalah dana ITB atau investor yang mau menanggung risiko pengembangan. Hibah pemerintah lebih cocok untuk pengembangan lanjutan setelah pilot, dan uang muka klien mengurangi kebutuhan modal kerja.</w:t>
      </w:r>
    </w:p>
    <w:p>
      <w:pPr>
        <w:pStyle w:val="Heading2"/>
      </w:pPr>
      <w:bookmarkStart w:id="89" w:name="_c0fa3d576606042b1e0e0d9bfa59acdeac05e35"/>
      <w:r>
        <w:rPr>
          <w:lang w:val="id-ID"/>
        </w:rPr>
        <w:t xml:space="preserve">7. Kesimpulan dan Langkah Berikutnya</w:t>
      </w:r>
      <w:bookmarkEnd w:id="89"/>
    </w:p>
    <w:p>
      <w:pPr>
        <w:pStyle w:val="Heading3"/>
      </w:pPr>
      <w:bookmarkStart w:id="90" w:name="_ff7257a451f0cdb6c7eb28b4f788f031a5d21f0"/>
      <w:r>
        <w:rPr>
          <w:lang w:val="id-ID"/>
        </w:rPr>
        <w:t xml:space="preserve">7.1 Kesimpulan</w:t>
      </w:r>
      <w:bookmarkEnd w:id="90"/>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3960"/>
        <w:gridCol w:w="3960"/>
      </w:tblGrid>
      <w:tr>
        <w:trPr>
          <w:tblHeader w:val="on"/>
        </w:trPr>
        <w:tc>
          <w:tcPr>
            <w:shd w:val="clear" w:color="auto" w:fill="F0F4F8"/>
          </w:tcPr>
          <w:p>
            <w:pPr>
              <w:pStyle w:val="Compact"/>
            </w:pPr>
            <w:r>
              <w:rPr>
                <w:lang w:val="id-ID"/>
              </w:rPr>
              <w:t xml:space="preserve">Aspek</w:t>
            </w:r>
          </w:p>
        </w:tc>
        <w:tc>
          <w:tcPr>
            <w:shd w:val="clear" w:color="auto" w:fill="F0F4F8"/>
          </w:tcPr>
          <w:p>
            <w:pPr>
              <w:pStyle w:val="Compact"/>
            </w:pPr>
            <w:r>
              <w:rPr>
                <w:lang w:val="id-ID"/>
              </w:rPr>
              <w:t xml:space="preserve">Penilaian</w:t>
            </w:r>
          </w:p>
        </w:tc>
      </w:tr>
      <w:tr>
        <w:tc>
          <w:tcPr/>
          <w:p>
            <w:pPr>
              <w:pStyle w:val="Compact"/>
            </w:pPr>
            <w:r>
              <w:rPr>
                <w:lang w:val="id-ID"/>
              </w:rPr>
              <w:t xml:space="preserve">Pasar</w:t>
            </w:r>
          </w:p>
        </w:tc>
        <w:tc>
          <w:tcPr/>
          <w:p>
            <w:pPr>
              <w:pStyle w:val="Compact"/>
            </w:pPr>
            <w:r>
              <w:rPr>
                <w:b/>
                <w:bCs/>
                <w:lang w:val="id-ID"/>
              </w:rPr>
              <w:t xml:space="preserve">Ada dan tumbuh, tetapi lebih sempit dari kesan awal.</w:t>
            </w:r>
            <w:r>
              <w:rPr>
                <w:lang w:val="id-ID"/>
              </w:rPr>
              <w:t xml:space="preserve"> </w:t>
            </w:r>
            <w:r>
              <w:rPr>
                <w:lang w:val="id-ID"/>
              </w:rPr>
              <w:t xml:space="preserve">SAM ± Rp 91 miliar per tahun. Segmen korporat paling menjanjikan. Kartu pegawai ASN sudah virtual dan kartu kampus dipersaingkan bank. Pendorong terkuat: PP 33/2026 berlaku Januari 2027 dan serangan siber naik 93%.</w:t>
            </w:r>
          </w:p>
        </w:tc>
      </w:tr>
      <w:tr>
        <w:tc>
          <w:tcPr/>
          <w:p>
            <w:pPr>
              <w:pStyle w:val="Compact"/>
            </w:pPr>
            <w:r>
              <w:rPr>
                <w:lang w:val="id-ID"/>
              </w:rPr>
              <w:t xml:space="preserve">Peluang produk</w:t>
            </w:r>
          </w:p>
        </w:tc>
        <w:tc>
          <w:tcPr/>
          <w:p>
            <w:pPr>
              <w:pStyle w:val="Compact"/>
            </w:pPr>
            <w:r>
              <w:rPr>
                <w:b/>
                <w:bCs/>
                <w:lang w:val="id-ID"/>
              </w:rPr>
              <w:t xml:space="preserve">P1 kartu multi-fungsi</w:t>
            </w:r>
            <w:r>
              <w:rPr>
                <w:lang w:val="id-ID"/>
              </w:rPr>
              <w:t xml:space="preserve"> </w:t>
            </w:r>
            <w:r>
              <w:rPr>
                <w:lang w:val="id-ID"/>
              </w:rPr>
              <w:t xml:space="preserve">menjawab paling banyak kebutuhan pasar; P2 dan P8 memakai kartu dan platform yang sama. Pasar token FIDO2 tumbuh lebih lambat dari perkiraan lembaga riset (penjualan Yubico datar).</w:t>
            </w:r>
          </w:p>
        </w:tc>
      </w:tr>
      <w:tr>
        <w:tc>
          <w:tcPr/>
          <w:p>
            <w:pPr>
              <w:pStyle w:val="Compact"/>
            </w:pPr>
            <w:r>
              <w:rPr>
                <w:lang w:val="id-ID"/>
              </w:rPr>
              <w:t xml:space="preserve">Finansial</w:t>
            </w:r>
          </w:p>
        </w:tc>
        <w:tc>
          <w:tcPr/>
          <w:p>
            <w:pPr>
              <w:pStyle w:val="Compact"/>
            </w:pPr>
            <w:r>
              <w:rPr>
                <w:b/>
                <w:bCs/>
                <w:lang w:val="id-ID"/>
              </w:rPr>
              <w:t xml:space="preserve">Layak bersyarat.</w:t>
            </w:r>
            <w:r>
              <w:rPr>
                <w:lang w:val="id-ID"/>
              </w:rPr>
              <w:t xml:space="preserve"> </w:t>
            </w:r>
            <w:r>
              <w:rPr>
                <w:lang w:val="id-ID"/>
              </w:rPr>
              <w:t xml:space="preserve">NPV ± Rp 3,1 miliar sebelum pajak (± Rp 2,6 miliar setelah PPh badan). Modal ± Rp 1,8 miliar, BEP operasional tahun ke-2, balik modal ± 2,8 tahun setelah peluncuran. Syarat: harga minimal Rp 75.000 (target Rp 90.000) dan HPP maksimal Rp 45.000. Paling sensitif terhadap jumlah klien.</w:t>
            </w:r>
          </w:p>
        </w:tc>
      </w:tr>
      <w:tr>
        <w:tc>
          <w:tcPr/>
          <w:p>
            <w:pPr>
              <w:pStyle w:val="Compact"/>
            </w:pPr>
            <w:r>
              <w:rPr>
                <w:lang w:val="id-ID"/>
              </w:rPr>
              <w:t xml:space="preserve">Rencana bisnis</w:t>
            </w:r>
          </w:p>
        </w:tc>
        <w:tc>
          <w:tcPr/>
          <w:p>
            <w:pPr>
              <w:pStyle w:val="Compact"/>
            </w:pPr>
            <w:r>
              <w:rPr>
                <w:b/>
                <w:bCs/>
                <w:lang w:val="id-ID"/>
              </w:rPr>
              <w:t xml:space="preserve">Bisa dijalankan dengan tim 5 sampai 9 orang dan modal dua tahap.</w:t>
            </w:r>
            <w:r>
              <w:rPr>
                <w:lang w:val="id-ID"/>
              </w:rPr>
              <w:t xml:space="preserve"> </w:t>
            </w:r>
            <w:r>
              <w:rPr>
                <w:lang w:val="id-ID"/>
              </w:rPr>
              <w:t xml:space="preserve">Tantangan terbesarnya penjualan: target klien butuh ± 160 calon klien serius dalam 5 tahun, sehingga tenaga penjualan dan saluran integrator perlu disiapkan sejak awal. Hibah pemerintah lebih cocok untuk pengembangan lanjutan setelah pilot.</w:t>
            </w:r>
          </w:p>
        </w:tc>
      </w:tr>
    </w:tbl>
    <w:p>
      <w:pPr>
        <w:pStyle w:val="Heading3"/>
      </w:pPr>
      <w:bookmarkStart w:id="91" w:name="_2705ae585c9a9d510aee251922e391667451b66"/>
      <w:r>
        <w:rPr>
          <w:lang w:val="id-ID"/>
        </w:rPr>
        <w:t xml:space="preserve">7.2 Langkah Berikutnya</w:t>
      </w:r>
      <w:bookmarkEnd w:id="91"/>
    </w:p>
    <w:p>
      <w:pPr>
        <w:pStyle w:val="CaptionedFigure"/>
      </w:pPr>
      <w:r>
        <w:drawing>
          <wp:inline>
            <wp:extent cx="5334000" cy="1501343"/>
            <wp:effectExtent b="0" l="0" r="0" t="0"/>
            <wp:docPr descr="Gambar: Langkah berikutnya dengan gerbang keputusan sebelum investasi penuh." title="" id="93" name="Picture"/>
            <a:graphic>
              <a:graphicData uri="http://schemas.openxmlformats.org/drawingml/2006/picture">
                <pic:pic>
                  <pic:nvPicPr>
                    <pic:cNvPr descr=".png/fc80ca55501e.png" id="94" name="Picture"/>
                    <pic:cNvPicPr>
                      <a:picLocks noChangeArrowheads="1" noChangeAspect="1"/>
                    </pic:cNvPicPr>
                  </pic:nvPicPr>
                  <pic:blipFill>
                    <a:blip r:embed="rId92"/>
                    <a:stretch>
                      <a:fillRect/>
                    </a:stretch>
                  </pic:blipFill>
                  <pic:spPr bwMode="auto">
                    <a:xfrm>
                      <a:off x="0" y="0"/>
                      <a:ext cx="5334000" cy="1501343"/>
                    </a:xfrm>
                    <a:prstGeom prst="rect">
                      <a:avLst/>
                    </a:prstGeom>
                    <a:noFill/>
                    <a:ln w="9525">
                      <a:noFill/>
                      <a:headEnd/>
                      <a:tailEnd/>
                    </a:ln>
                  </pic:spPr>
                </pic:pic>
              </a:graphicData>
            </a:graphic>
          </wp:inline>
        </w:drawing>
      </w:r>
    </w:p>
    <w:p>
      <w:pPr>
        <w:pStyle w:val="ImageCaption"/>
      </w:pPr>
      <w:r>
        <w:rPr>
          <w:lang w:val="id-ID"/>
        </w:rPr>
        <w:t xml:space="preserve">Gambar: Langkah berikutnya dengan gerbang keputusan sebelum investasi penuh.</w:t>
      </w:r>
    </w:p>
    <w:p>
      <w:pPr>
        <w:pStyle w:val="Compact"/>
        <w:numPr>
          <w:ilvl w:val="0"/>
          <w:numId w:val="1019"/>
        </w:numPr>
      </w:pPr>
      <w:r>
        <w:rPr>
          <w:b/>
          <w:bCs/>
          <w:lang w:val="id-ID"/>
        </w:rPr>
        <w:t xml:space="preserve">Kunci HPP:</w:t>
      </w:r>
      <w:r>
        <w:rPr>
          <w:lang w:val="id-ID"/>
        </w:rPr>
        <w:t xml:space="preserve"> </w:t>
      </w:r>
      <w:r>
        <w:rPr>
          <w:lang w:val="id-ID"/>
        </w:rPr>
        <w:t xml:space="preserve">minta penawaran harga chip dan kartu dari minimal 2 distributor resmi, termasuk mitra produksi lokal. Target HPP maksimal Rp 45.000.</w:t>
      </w:r>
    </w:p>
    <w:p>
      <w:pPr>
        <w:pStyle w:val="Compact"/>
        <w:numPr>
          <w:ilvl w:val="0"/>
          <w:numId w:val="1019"/>
        </w:numPr>
      </w:pPr>
      <w:r>
        <w:rPr>
          <w:b/>
          <w:bCs/>
          <w:lang w:val="id-ID"/>
        </w:rPr>
        <w:t xml:space="preserve">Kumpulkan surat minat:</w:t>
      </w:r>
      <w:r>
        <w:rPr>
          <w:lang w:val="id-ID"/>
        </w:rPr>
        <w:t xml:space="preserve"> </w:t>
      </w:r>
      <w:r>
        <w:rPr>
          <w:lang w:val="id-ID"/>
        </w:rPr>
        <w:t xml:space="preserve">target minimal 4 calon klien pertama untuk pilot, dengan harga minimal Rp 75.000 per kartu (target Rp 90.000). ITB sendiri bisa menjadi lokasi pilot pertama, misalnya kartu pegawai untuk akses gedung dan login, karena keputusan dan integrasinya paling mudah dikendalikan.</w:t>
      </w:r>
    </w:p>
    <w:p>
      <w:pPr>
        <w:pStyle w:val="Compact"/>
        <w:numPr>
          <w:ilvl w:val="0"/>
          <w:numId w:val="1019"/>
        </w:numPr>
      </w:pPr>
      <w:r>
        <w:rPr>
          <w:b/>
          <w:bCs/>
          <w:lang w:val="id-ID"/>
        </w:rPr>
        <w:t xml:space="preserve">Perbarui model finansial</w:t>
      </w:r>
      <w:r>
        <w:rPr>
          <w:lang w:val="id-ID"/>
        </w:rPr>
        <w:t xml:space="preserve"> </w:t>
      </w:r>
      <w:r>
        <w:rPr>
          <w:lang w:val="id-ID"/>
        </w:rPr>
        <w:t xml:space="preserve">dengan penawaran vendor dan surat minat, lalu jadikan Business Plan (Bagian 6) versi final.</w:t>
      </w:r>
    </w:p>
    <w:p>
      <w:pPr>
        <w:pStyle w:val="Compact"/>
        <w:numPr>
          <w:ilvl w:val="0"/>
          <w:numId w:val="1019"/>
        </w:numPr>
      </w:pPr>
      <w:r>
        <w:rPr>
          <w:b/>
          <w:bCs/>
          <w:lang w:val="id-ID"/>
        </w:rPr>
        <w:t xml:space="preserve">Tahap berikutnya:</w:t>
      </w:r>
      <w:r>
        <w:rPr>
          <w:lang w:val="id-ID"/>
        </w:rPr>
        <w:t xml:space="preserve"> </w:t>
      </w:r>
      <w:r>
        <w:rPr>
          <w:lang w:val="id-ID"/>
        </w:rPr>
        <w:t xml:space="preserve">analisis kemampuan internal tim ITB (Laporan 2), aspek teknis, analisis risiko, SWOT, serta aspek regulasi dan hukum.</w:t>
      </w:r>
    </w:p>
    <w:p>
      <w:pPr>
        <w:pStyle w:val="Heading2"/>
      </w:pPr>
      <w:bookmarkStart w:id="95" w:name="_c8bc7b37742d03aae254d1c427781b8b5aca2ff"/>
      <w:r>
        <w:rPr>
          <w:lang w:val="id-ID"/>
        </w:rPr>
        <w:t xml:space="preserve">Daftar Pustaka</w:t>
      </w:r>
      <w:bookmarkEnd w:id="95"/>
    </w:p>
    <w:p>
      <w:pPr>
        <w:pStyle w:val="Compact"/>
        <w:numPr>
          <w:ilvl w:val="0"/>
          <w:numId w:val="1020"/>
        </w:numPr>
      </w:pPr>
      <w:r>
        <w:rPr>
          <w:lang w:val="id-ID"/>
        </w:rPr>
        <w:t xml:space="preserve">BPS, Keadaan Angkatan Kerja di Indonesia Februari 2026 (terbit 26 Juni 2026):</w:t>
      </w:r>
      <w:r>
        <w:rPr>
          <w:lang w:val="id-ID"/>
        </w:rPr>
        <w:t xml:space="preserve"> </w:t>
      </w:r>
      <w:hyperlink r:id="rId96">
        <w:r>
          <w:rPr>
            <w:rStyle w:val="Hyperlink"/>
            <w:lang w:val="id-ID"/>
          </w:rPr>
          <w:t xml:space="preserve">https://www.bps.go.id/id/publication/2026/06/26/96b31cf730df9e84f17bfe03/keadaan-angkatan-kerja-di-indonesia-februari-2026.html</w:t>
        </w:r>
      </w:hyperlink>
      <w:r>
        <w:rPr>
          <w:lang w:val="id-ID"/>
        </w:rPr>
        <w:t xml:space="preserve"> </w:t>
      </w:r>
      <w:r>
        <w:rPr>
          <w:lang w:val="id-ID"/>
        </w:rPr>
        <w:t xml:space="preserve">; ringkasan angka: IDN Times, "BPS Catat Pekerja Formal Indonesia 59,93 Juta Orang":</w:t>
      </w:r>
      <w:r>
        <w:rPr>
          <w:lang w:val="id-ID"/>
        </w:rPr>
        <w:t xml:space="preserve"> </w:t>
      </w:r>
      <w:hyperlink r:id="rId97">
        <w:r>
          <w:rPr>
            <w:rStyle w:val="Hyperlink"/>
            <w:lang w:val="id-ID"/>
          </w:rPr>
          <w:t xml:space="preserve">https://www.idntimes.com/business/economy/bps-catat-pekerja-formal-di-indonesia-tembus-59-93-juta-orang-00-gshdq-f7xf2r</w:t>
        </w:r>
      </w:hyperlink>
    </w:p>
    <w:p>
      <w:pPr>
        <w:pStyle w:val="Compact"/>
        <w:numPr>
          <w:ilvl w:val="0"/>
          <w:numId w:val="1020"/>
        </w:numPr>
      </w:pPr>
      <w:r>
        <w:rPr>
          <w:lang w:val="id-ID"/>
        </w:rPr>
        <w:t xml:space="preserve">Kemdiktisaintek, Statistik Pendidikan Tinggi 2025, bagian Gambaran Umum (data diambil Desember 2025):</w:t>
      </w:r>
      <w:r>
        <w:rPr>
          <w:lang w:val="id-ID"/>
        </w:rPr>
        <w:t xml:space="preserve"> </w:t>
      </w:r>
      <w:hyperlink r:id="rId98">
        <w:r>
          <w:rPr>
            <w:rStyle w:val="Hyperlink"/>
            <w:lang w:val="id-ID"/>
          </w:rPr>
          <w:t xml:space="preserve">https://kemdiktisaintek.go.id/library/book/statistik-pendidikan-tinggi-2025</w:t>
        </w:r>
      </w:hyperlink>
      <w:r>
        <w:rPr>
          <w:lang w:val="id-ID"/>
        </w:rPr>
        <w:t xml:space="preserve"> </w:t>
      </w:r>
      <w:r>
        <w:rPr>
          <w:lang w:val="id-ID"/>
        </w:rPr>
        <w:t xml:space="preserve">; berkas PDF:</w:t>
      </w:r>
      <w:r>
        <w:rPr>
          <w:lang w:val="id-ID"/>
        </w:rPr>
        <w:t xml:space="preserve"> </w:t>
      </w:r>
      <w:hyperlink r:id="rId99">
        <w:r>
          <w:rPr>
            <w:rStyle w:val="Hyperlink"/>
            <w:lang w:val="id-ID"/>
          </w:rPr>
          <w:t xml:space="preserve">https://lldikti15.kemdiktisaintek.go.id/wp-content/uploads/2026/06/BUKU-STATISTIK-PENDIDIKAN-TINGGI-2025-REV-JUNI-202_260619_154442.pdf</w:t>
        </w:r>
      </w:hyperlink>
    </w:p>
    <w:p>
      <w:pPr>
        <w:pStyle w:val="Compact"/>
        <w:numPr>
          <w:ilvl w:val="0"/>
          <w:numId w:val="1020"/>
        </w:numPr>
      </w:pPr>
      <w:r>
        <w:rPr>
          <w:lang w:val="id-ID"/>
        </w:rPr>
        <w:t xml:space="preserve">Alibaba.com, Shenzhen Mingwah Aohan Internet Of Thing Technology Corporation (pembuat kartu, 9 tahun di Alibaba), "J3R180 JCOP 4 Java Card 3.0.5 Classic SeclD Payment Duel Interface Java Card": Rp 55.385 (50 sampai 199 kartu), Rp 51.692 (200 sampai 999), Rp 48.000 (1.000 sampai 9.999), Rp 40.616 (10.000 ke atas), setara US$3,00 / 2,80 / 2,60 / 2,20; pemasok yang sama juga menjual kartu JCOP4 J3R150 seharga Rp 31.385 sampai 59.077 (minimal 200 kartu). Harga yang dipasang penjual, dibuka 26 Oktober 2026; keaslian chip belum diverifikasi:</w:t>
      </w:r>
      <w:r>
        <w:rPr>
          <w:lang w:val="id-ID"/>
        </w:rPr>
        <w:t xml:space="preserve"> </w:t>
      </w:r>
      <w:hyperlink r:id="rId100">
        <w:r>
          <w:rPr>
            <w:rStyle w:val="Hyperlink"/>
            <w:lang w:val="id-ID"/>
          </w:rPr>
          <w:t xml:space="preserve">https://www.alibaba.com/product-detail/Java_Card_Smartcard_Emulator_J3H145_Buy_Emv_Card_Programmable_Card_62123131835.html</w:t>
        </w:r>
      </w:hyperlink>
    </w:p>
    <w:p>
      <w:pPr>
        <w:pStyle w:val="Compact"/>
        <w:numPr>
          <w:ilvl w:val="0"/>
          <w:numId w:val="1020"/>
        </w:numPr>
      </w:pPr>
      <w:r>
        <w:rPr>
          <w:lang w:val="id-ID"/>
        </w:rPr>
        <w:t xml:space="preserve">Bisnis.com, "Wakil Kepala BPS RI Canangkan Sensus Ekonomi 2026 di Sultra &amp; Sumut" (18 Juni 2026):</w:t>
      </w:r>
      <w:r>
        <w:rPr>
          <w:lang w:val="id-ID"/>
        </w:rPr>
        <w:t xml:space="preserve"> </w:t>
      </w:r>
      <w:hyperlink r:id="rId101">
        <w:r>
          <w:rPr>
            <w:rStyle w:val="Hyperlink"/>
            <w:lang w:val="id-ID"/>
          </w:rPr>
          <w:t xml:space="preserve">https://ekonomi.bisnis.com/read/20260618/9/1981431/wakil-kepala-bps-ri-canangkan-sensus-ekonomi-2026-di-sultra-sumut</w:t>
        </w:r>
      </w:hyperlink>
    </w:p>
    <w:p>
      <w:pPr>
        <w:pStyle w:val="Compact"/>
        <w:numPr>
          <w:ilvl w:val="0"/>
          <w:numId w:val="1020"/>
        </w:numPr>
      </w:pPr>
      <w:r>
        <w:rPr>
          <w:lang w:val="id-ID"/>
        </w:rPr>
        <w:t xml:space="preserve">Oracle, Java Card 3.2 Documentation:</w:t>
      </w:r>
      <w:r>
        <w:rPr>
          <w:lang w:val="id-ID"/>
        </w:rPr>
        <w:t xml:space="preserve"> </w:t>
      </w:r>
      <w:hyperlink r:id="rId102">
        <w:r>
          <w:rPr>
            <w:rStyle w:val="Hyperlink"/>
            <w:lang w:val="id-ID"/>
          </w:rPr>
          <w:t xml:space="preserve">https://docs.oracle.com/en/java/javacard/3.2/index.html</w:t>
        </w:r>
      </w:hyperlink>
    </w:p>
    <w:p>
      <w:pPr>
        <w:pStyle w:val="Compact"/>
        <w:numPr>
          <w:ilvl w:val="0"/>
          <w:numId w:val="1020"/>
        </w:numPr>
      </w:pPr>
      <w:r>
        <w:rPr>
          <w:lang w:val="id-ID"/>
        </w:rPr>
        <w:t xml:space="preserve">Oracle, Java Card Data Sheet ("In 2018 alone, close to 6 billion Java Card-based chips were deployed by Java Card licensees"):</w:t>
      </w:r>
      <w:r>
        <w:rPr>
          <w:lang w:val="id-ID"/>
        </w:rPr>
        <w:t xml:space="preserve"> </w:t>
      </w:r>
      <w:hyperlink r:id="rId103">
        <w:r>
          <w:rPr>
            <w:rStyle w:val="Hyperlink"/>
            <w:lang w:val="id-ID"/>
          </w:rPr>
          <w:t xml:space="preserve">https://www.oracle.com/a/tech/docs/java/java-card-data-sheet-19-01-07.pdf</w:t>
        </w:r>
      </w:hyperlink>
      <w:r>
        <w:rPr>
          <w:lang w:val="id-ID"/>
        </w:rPr>
        <w:t xml:space="preserve"> </w:t>
      </w:r>
      <w:r>
        <w:rPr>
          <w:lang w:val="id-ID"/>
        </w:rPr>
        <w:t xml:space="preserve">; siaran pers Java Card 3.1 (Januari 2019), diliput ADTmag:</w:t>
      </w:r>
      <w:r>
        <w:rPr>
          <w:lang w:val="id-ID"/>
        </w:rPr>
        <w:t xml:space="preserve"> </w:t>
      </w:r>
      <w:hyperlink r:id="rId104">
        <w:r>
          <w:rPr>
            <w:rStyle w:val="Hyperlink"/>
            <w:lang w:val="id-ID"/>
          </w:rPr>
          <w:t xml:space="preserve">https://adtmag.com/articles/2019/01/16/java-card.aspx</w:t>
        </w:r>
      </w:hyperlink>
    </w:p>
    <w:p>
      <w:pPr>
        <w:pStyle w:val="Compact"/>
        <w:numPr>
          <w:ilvl w:val="0"/>
          <w:numId w:val="1020"/>
        </w:numPr>
      </w:pPr>
      <w:r>
        <w:rPr>
          <w:lang w:val="id-ID"/>
        </w:rPr>
        <w:t xml:space="preserve">CardLogix, NXP JCOP3 J3H145 Java Card 3.0.4 Dual-Interface (sumber sekunder/reseller):</w:t>
      </w:r>
      <w:r>
        <w:rPr>
          <w:lang w:val="id-ID"/>
        </w:rPr>
        <w:t xml:space="preserve"> </w:t>
      </w:r>
      <w:hyperlink r:id="rId105">
        <w:r>
          <w:rPr>
            <w:rStyle w:val="Hyperlink"/>
            <w:lang w:val="id-ID"/>
          </w:rPr>
          <w:t xml:space="preserve">https://www.cardlogix.com/product/nxp-jcop3-j3h145-java-card-3-0-4-dual-interface/</w:t>
        </w:r>
      </w:hyperlink>
    </w:p>
    <w:p>
      <w:pPr>
        <w:pStyle w:val="Compact"/>
        <w:numPr>
          <w:ilvl w:val="0"/>
          <w:numId w:val="1020"/>
        </w:numPr>
      </w:pPr>
      <w:r>
        <w:rPr>
          <w:lang w:val="id-ID"/>
        </w:rPr>
        <w:t xml:space="preserve">CardLogix, NXP JCOP 4 SECID Java Card 3.0.5 Classic (harga diakses Oktober 2026; harga volume atas permintaan):</w:t>
      </w:r>
      <w:r>
        <w:rPr>
          <w:lang w:val="id-ID"/>
        </w:rPr>
        <w:t xml:space="preserve"> </w:t>
      </w:r>
      <w:hyperlink r:id="rId106">
        <w:r>
          <w:rPr>
            <w:rStyle w:val="Hyperlink"/>
            <w:lang w:val="id-ID"/>
          </w:rPr>
          <w:t xml:space="preserve">https://www.cardlogix.com/product/nxp-jcop-4-java-card-3-0-5-classic/</w:t>
        </w:r>
      </w:hyperlink>
    </w:p>
    <w:p>
      <w:pPr>
        <w:pStyle w:val="Compact"/>
        <w:numPr>
          <w:ilvl w:val="0"/>
          <w:numId w:val="1020"/>
        </w:numPr>
      </w:pPr>
      <w:r>
        <w:rPr>
          <w:lang w:val="id-ID"/>
        </w:rPr>
        <w:t xml:space="preserve">Infineon, SECORA ID security solutions:</w:t>
      </w:r>
      <w:r>
        <w:rPr>
          <w:lang w:val="id-ID"/>
        </w:rPr>
        <w:t xml:space="preserve"> </w:t>
      </w:r>
      <w:hyperlink r:id="rId107">
        <w:r>
          <w:rPr>
            <w:rStyle w:val="Hyperlink"/>
            <w:lang w:val="id-ID"/>
          </w:rPr>
          <w:t xml:space="preserve">https://www.infineon.com/secora-id</w:t>
        </w:r>
      </w:hyperlink>
      <w:r>
        <w:rPr>
          <w:lang w:val="id-ID"/>
        </w:rPr>
        <w:t xml:space="preserve"> </w:t>
      </w:r>
      <w:r>
        <w:rPr>
          <w:lang w:val="id-ID"/>
        </w:rPr>
        <w:t xml:space="preserve">; siaran pers SECORA ID X (2020):</w:t>
      </w:r>
      <w:r>
        <w:rPr>
          <w:lang w:val="id-ID"/>
        </w:rPr>
        <w:t xml:space="preserve"> </w:t>
      </w:r>
      <w:hyperlink r:id="rId108">
        <w:r>
          <w:rPr>
            <w:rStyle w:val="Hyperlink"/>
            <w:lang w:val="id-ID"/>
          </w:rPr>
          <w:t xml:space="preserve">https://infineon.com/cms/en/about-infineon/press/market-news/2020/INFCSS202011-020.html</w:t>
        </w:r>
      </w:hyperlink>
    </w:p>
    <w:p>
      <w:pPr>
        <w:pStyle w:val="Compact"/>
        <w:numPr>
          <w:ilvl w:val="0"/>
          <w:numId w:val="1020"/>
        </w:numPr>
      </w:pPr>
      <w:r>
        <w:rPr>
          <w:lang w:val="id-ID"/>
        </w:rPr>
        <w:t xml:space="preserve">Oracle Java Blog, "Announcing Java Card 3.2 Release":</w:t>
      </w:r>
      <w:r>
        <w:rPr>
          <w:lang w:val="id-ID"/>
        </w:rPr>
        <w:t xml:space="preserve"> </w:t>
      </w:r>
      <w:hyperlink r:id="rId109">
        <w:r>
          <w:rPr>
            <w:rStyle w:val="Hyperlink"/>
            <w:lang w:val="id-ID"/>
          </w:rPr>
          <w:t xml:space="preserve">https://blogs.oracle.com/java/post/announcing-java-card-32-release</w:t>
        </w:r>
      </w:hyperlink>
    </w:p>
    <w:p>
      <w:pPr>
        <w:pStyle w:val="Compact"/>
        <w:numPr>
          <w:ilvl w:val="0"/>
          <w:numId w:val="1020"/>
        </w:numPr>
      </w:pPr>
      <w:r>
        <w:rPr>
          <w:lang w:val="id-ID"/>
        </w:rPr>
        <w:t xml:space="preserve">Garcia, F. D., dkk., "Dismantling MIFARE Classic", ESORICS 2008, Springer LNCS 5283:</w:t>
      </w:r>
      <w:r>
        <w:rPr>
          <w:lang w:val="id-ID"/>
        </w:rPr>
        <w:t xml:space="preserve"> </w:t>
      </w:r>
      <w:hyperlink r:id="rId110">
        <w:r>
          <w:rPr>
            <w:rStyle w:val="Hyperlink"/>
            <w:lang w:val="id-ID"/>
          </w:rPr>
          <w:t xml:space="preserve">https://link.springer.com/chapter/10.1007/978-3-540-88313-5_7</w:t>
        </w:r>
      </w:hyperlink>
    </w:p>
    <w:p>
      <w:pPr>
        <w:pStyle w:val="Compact"/>
        <w:numPr>
          <w:ilvl w:val="0"/>
          <w:numId w:val="1020"/>
        </w:numPr>
      </w:pPr>
      <w:r>
        <w:rPr>
          <w:lang w:val="id-ID"/>
        </w:rPr>
        <w:t xml:space="preserve">Mitra Sarana Global Print (Jakarta), Cetak Kartu Akses Smart Card MIFARE S50 1K: Rp 12.000 (100 kartu), Rp 8.500 (500 sampai 1.000), Rp 6.500 (di atas 1.000) (diakses Oktober 2026):</w:t>
      </w:r>
      <w:r>
        <w:rPr>
          <w:lang w:val="id-ID"/>
        </w:rPr>
        <w:t xml:space="preserve"> </w:t>
      </w:r>
      <w:hyperlink r:id="rId111">
        <w:r>
          <w:rPr>
            <w:rStyle w:val="Hyperlink"/>
            <w:lang w:val="id-ID"/>
          </w:rPr>
          <w:t xml:space="preserve">https://www.cetak-idcard.com/product/kartu-akses-kontrol-apartemen-proximity-em-125khz-7014735</w:t>
        </w:r>
      </w:hyperlink>
      <w:r>
        <w:rPr>
          <w:lang w:val="id-ID"/>
        </w:rPr>
        <w:t xml:space="preserve"> </w:t>
      </w:r>
      <w:r>
        <w:rPr>
          <w:lang w:val="id-ID"/>
        </w:rPr>
        <w:t xml:space="preserve">; kartu polos Rp 4.000:</w:t>
      </w:r>
      <w:r>
        <w:rPr>
          <w:lang w:val="id-ID"/>
        </w:rPr>
        <w:t xml:space="preserve"> </w:t>
      </w:r>
      <w:hyperlink r:id="rId112">
        <w:r>
          <w:rPr>
            <w:rStyle w:val="Hyperlink"/>
            <w:lang w:val="id-ID"/>
          </w:rPr>
          <w:t xml:space="preserve">https://www.cetak-idcard.com/product/kartu-smart-card-mifare-classic-1k-6335150</w:t>
        </w:r>
      </w:hyperlink>
    </w:p>
    <w:p>
      <w:pPr>
        <w:pStyle w:val="Compact"/>
        <w:numPr>
          <w:ilvl w:val="0"/>
          <w:numId w:val="1020"/>
        </w:numPr>
      </w:pPr>
      <w:r>
        <w:rPr>
          <w:lang w:val="id-ID"/>
        </w:rPr>
        <w:t xml:space="preserve">Gizmologi, "Ini Kelebihan Xirka, Chipset Smart Card Pertama Buatan Indonesia":</w:t>
      </w:r>
      <w:r>
        <w:rPr>
          <w:lang w:val="id-ID"/>
        </w:rPr>
        <w:t xml:space="preserve"> </w:t>
      </w:r>
      <w:hyperlink r:id="rId113">
        <w:r>
          <w:rPr>
            <w:rStyle w:val="Hyperlink"/>
            <w:lang w:val="id-ID"/>
          </w:rPr>
          <w:t xml:space="preserve">https://gizmologi.id/news/xirka-chipset/</w:t>
        </w:r>
      </w:hyperlink>
    </w:p>
    <w:p>
      <w:pPr>
        <w:pStyle w:val="Compact"/>
        <w:numPr>
          <w:ilvl w:val="0"/>
          <w:numId w:val="1020"/>
        </w:numPr>
      </w:pPr>
      <w:r>
        <w:rPr>
          <w:lang w:val="id-ID"/>
        </w:rPr>
        <w:t xml:space="preserve">Tokopedia, hasil pencarian "javacard", Rp 40.000 sampai 70.000 per kartu eceran (diakses Oktober 2026):</w:t>
      </w:r>
      <w:r>
        <w:rPr>
          <w:lang w:val="id-ID"/>
        </w:rPr>
        <w:t xml:space="preserve"> </w:t>
      </w:r>
      <w:hyperlink r:id="rId114">
        <w:r>
          <w:rPr>
            <w:rStyle w:val="Hyperlink"/>
            <w:lang w:val="id-ID"/>
          </w:rPr>
          <w:t xml:space="preserve">https://www.tokopedia.com/find/javacard</w:t>
        </w:r>
      </w:hyperlink>
    </w:p>
    <w:p>
      <w:pPr>
        <w:pStyle w:val="Compact"/>
        <w:numPr>
          <w:ilvl w:val="0"/>
          <w:numId w:val="1020"/>
        </w:numPr>
      </w:pPr>
      <w:r>
        <w:rPr>
          <w:lang w:val="id-ID"/>
        </w:rPr>
        <w:t xml:space="preserve">Yubico, Security Key NFC:</w:t>
      </w:r>
      <w:r>
        <w:rPr>
          <w:lang w:val="id-ID"/>
        </w:rPr>
        <w:t xml:space="preserve"> </w:t>
      </w:r>
      <w:hyperlink r:id="rId115">
        <w:r>
          <w:rPr>
            <w:rStyle w:val="Hyperlink"/>
            <w:lang w:val="id-ID"/>
          </w:rPr>
          <w:t xml:space="preserve">https://www.yubico.com/us/product/security-key-series/</w:t>
        </w:r>
      </w:hyperlink>
      <w:r>
        <w:rPr>
          <w:lang w:val="id-ID"/>
        </w:rPr>
        <w:t xml:space="preserve"> </w:t>
      </w:r>
      <w:r>
        <w:rPr>
          <w:lang w:val="id-ID"/>
        </w:rPr>
        <w:t xml:space="preserve">; tray 50 unit:</w:t>
      </w:r>
      <w:r>
        <w:rPr>
          <w:lang w:val="id-ID"/>
        </w:rPr>
        <w:t xml:space="preserve"> </w:t>
      </w:r>
      <w:hyperlink r:id="rId116">
        <w:r>
          <w:rPr>
            <w:rStyle w:val="Hyperlink"/>
            <w:lang w:val="id-ID"/>
          </w:rPr>
          <w:t xml:space="preserve">https://www.yubico.com/pe/product/security-key-nfc-by-yubico-black-tray-of-50</w:t>
        </w:r>
      </w:hyperlink>
    </w:p>
    <w:p>
      <w:pPr>
        <w:pStyle w:val="Compact"/>
        <w:numPr>
          <w:ilvl w:val="0"/>
          <w:numId w:val="1020"/>
        </w:numPr>
      </w:pPr>
      <w:r>
        <w:rPr>
          <w:lang w:val="id-ID"/>
        </w:rPr>
        <w:t xml:space="preserve">Tokopedia, hasil pencarian "yubikey" dan "yubico security key nfc" (dibuka 26 Oktober 2026): Yubico Security Key NFC USB-A Rp 670.000; YubiKey 5 NFC Rp 1,1 sampai 1,47 juta:</w:t>
      </w:r>
      <w:r>
        <w:rPr>
          <w:lang w:val="id-ID"/>
        </w:rPr>
        <w:t xml:space="preserve"> </w:t>
      </w:r>
      <w:hyperlink r:id="rId117">
        <w:r>
          <w:rPr>
            <w:rStyle w:val="Hyperlink"/>
            <w:lang w:val="id-ID"/>
          </w:rPr>
          <w:t xml:space="preserve">https://www.tokopedia.com/find/yubikey</w:t>
        </w:r>
      </w:hyperlink>
    </w:p>
    <w:p>
      <w:pPr>
        <w:pStyle w:val="Compact"/>
        <w:numPr>
          <w:ilvl w:val="0"/>
          <w:numId w:val="1020"/>
        </w:numPr>
      </w:pPr>
      <w:r>
        <w:rPr>
          <w:lang w:val="id-ID"/>
        </w:rPr>
        <w:t xml:space="preserve">Oracle, Java Card 3.0.5 Licensing Information User Manual:</w:t>
      </w:r>
      <w:r>
        <w:rPr>
          <w:lang w:val="id-ID"/>
        </w:rPr>
        <w:t xml:space="preserve"> </w:t>
      </w:r>
      <w:hyperlink r:id="rId118">
        <w:r>
          <w:rPr>
            <w:rStyle w:val="Hyperlink"/>
            <w:lang w:val="id-ID"/>
          </w:rPr>
          <w:t xml:space="preserve">https://oracle.com/docs/tech/oracle-java-card-305-licensing-information-user-manual.pdf</w:t>
        </w:r>
      </w:hyperlink>
    </w:p>
    <w:p>
      <w:pPr>
        <w:pStyle w:val="Compact"/>
        <w:numPr>
          <w:ilvl w:val="0"/>
          <w:numId w:val="1020"/>
        </w:numPr>
      </w:pPr>
      <w:r>
        <w:rPr>
          <w:lang w:val="id-ID"/>
        </w:rPr>
        <w:t xml:space="preserve">Oracle, Authorized Licensees of the Java Card Technology:</w:t>
      </w:r>
      <w:r>
        <w:rPr>
          <w:lang w:val="id-ID"/>
        </w:rPr>
        <w:t xml:space="preserve"> </w:t>
      </w:r>
      <w:hyperlink r:id="rId119">
        <w:r>
          <w:rPr>
            <w:rStyle w:val="Hyperlink"/>
            <w:lang w:val="id-ID"/>
          </w:rPr>
          <w:t xml:space="preserve">https://www.oracle.com/downloads/licenses/auth-licensees-java-card-tech.html</w:t>
        </w:r>
      </w:hyperlink>
    </w:p>
    <w:p>
      <w:pPr>
        <w:pStyle w:val="Compact"/>
        <w:numPr>
          <w:ilvl w:val="0"/>
          <w:numId w:val="1020"/>
        </w:numPr>
      </w:pPr>
      <w:r>
        <w:rPr>
          <w:lang w:val="id-ID"/>
        </w:rPr>
        <w:t xml:space="preserve">detikFinance, "Tak Cuma Cetak Duit, Peruri Kini Bisa Cetak Kartu Pintar" (31 Juli 2024):</w:t>
      </w:r>
      <w:r>
        <w:rPr>
          <w:lang w:val="id-ID"/>
        </w:rPr>
        <w:t xml:space="preserve"> </w:t>
      </w:r>
      <w:hyperlink r:id="rId120">
        <w:r>
          <w:rPr>
            <w:rStyle w:val="Hyperlink"/>
            <w:lang w:val="id-ID"/>
          </w:rPr>
          <w:t xml:space="preserve">https://finance.detik.com/berita-ekonomi-bisnis/d-7465779/tak-cuma-cetak-duit-peruri-kini-bisa-cetak-kartu-pintar</w:t>
        </w:r>
      </w:hyperlink>
    </w:p>
    <w:p>
      <w:pPr>
        <w:pStyle w:val="Compact"/>
        <w:numPr>
          <w:ilvl w:val="0"/>
          <w:numId w:val="1020"/>
        </w:numPr>
      </w:pPr>
      <w:r>
        <w:rPr>
          <w:lang w:val="id-ID"/>
        </w:rPr>
        <w:t xml:space="preserve">Dai Nippon Printing, "DNP and Wahyu Kartumasindo International Establish Smart Card Personalization Joint Venture" (Maret 2016):</w:t>
      </w:r>
      <w:r>
        <w:rPr>
          <w:lang w:val="id-ID"/>
        </w:rPr>
        <w:t xml:space="preserve"> </w:t>
      </w:r>
      <w:hyperlink r:id="rId121">
        <w:r>
          <w:rPr>
            <w:rStyle w:val="Hyperlink"/>
            <w:lang w:val="id-ID"/>
          </w:rPr>
          <w:t xml:space="preserve">https://www.global.dnp/en/news/detail/2016/03/0302_20166720/</w:t>
        </w:r>
      </w:hyperlink>
      <w:r>
        <w:rPr>
          <w:lang w:val="id-ID"/>
        </w:rPr>
        <w:t xml:space="preserve"> </w:t>
      </w:r>
      <w:r>
        <w:rPr>
          <w:lang w:val="id-ID"/>
        </w:rPr>
        <w:t xml:space="preserve">; situs perusahaan:</w:t>
      </w:r>
      <w:r>
        <w:rPr>
          <w:lang w:val="id-ID"/>
        </w:rPr>
        <w:t xml:space="preserve"> </w:t>
      </w:r>
      <w:hyperlink r:id="rId122">
        <w:r>
          <w:rPr>
            <w:rStyle w:val="Hyperlink"/>
            <w:lang w:val="id-ID"/>
          </w:rPr>
          <w:t xml:space="preserve">https://wahyukartu.com/</w:t>
        </w:r>
      </w:hyperlink>
    </w:p>
    <w:p>
      <w:pPr>
        <w:pStyle w:val="Compact"/>
        <w:numPr>
          <w:ilvl w:val="0"/>
          <w:numId w:val="1020"/>
        </w:numPr>
      </w:pPr>
      <w:r>
        <w:rPr>
          <w:lang w:val="id-ID"/>
        </w:rPr>
        <w:t xml:space="preserve">Pura Security Printing (Pura Group), unit Pura Smart Technology:</w:t>
      </w:r>
      <w:r>
        <w:rPr>
          <w:lang w:val="id-ID"/>
        </w:rPr>
        <w:t xml:space="preserve"> </w:t>
      </w:r>
      <w:hyperlink r:id="rId123">
        <w:r>
          <w:rPr>
            <w:rStyle w:val="Hyperlink"/>
            <w:lang w:val="id-ID"/>
          </w:rPr>
          <w:t xml:space="preserve">https://purasecurityprinting.co.id/</w:t>
        </w:r>
      </w:hyperlink>
    </w:p>
    <w:p>
      <w:pPr>
        <w:pStyle w:val="Compact"/>
        <w:numPr>
          <w:ilvl w:val="0"/>
          <w:numId w:val="1020"/>
        </w:numPr>
      </w:pPr>
      <w:r>
        <w:rPr>
          <w:lang w:val="id-ID"/>
        </w:rPr>
        <w:t xml:space="preserve">BryanJacobs, FIDO2Applet (GitHub):</w:t>
      </w:r>
      <w:r>
        <w:rPr>
          <w:lang w:val="id-ID"/>
        </w:rPr>
        <w:t xml:space="preserve"> </w:t>
      </w:r>
      <w:hyperlink r:id="rId124">
        <w:r>
          <w:rPr>
            <w:rStyle w:val="Hyperlink"/>
            <w:lang w:val="id-ID"/>
          </w:rPr>
          <w:t xml:space="preserve">https://github.com/BryanJacobs/FIDO2Applet</w:t>
        </w:r>
      </w:hyperlink>
    </w:p>
    <w:p>
      <w:pPr>
        <w:pStyle w:val="Compact"/>
        <w:numPr>
          <w:ilvl w:val="0"/>
          <w:numId w:val="1020"/>
        </w:numPr>
      </w:pPr>
      <w:r>
        <w:rPr>
          <w:lang w:val="id-ID"/>
        </w:rPr>
        <w:t xml:space="preserve">EnigmaBridge, javacard-curated-list (GitHub):</w:t>
      </w:r>
      <w:r>
        <w:rPr>
          <w:lang w:val="id-ID"/>
        </w:rPr>
        <w:t xml:space="preserve"> </w:t>
      </w:r>
      <w:hyperlink r:id="rId125">
        <w:r>
          <w:rPr>
            <w:rStyle w:val="Hyperlink"/>
            <w:lang w:val="id-ID"/>
          </w:rPr>
          <w:t xml:space="preserve">https://github.com/EnigmaBridge/javacard-curated-list</w:t>
        </w:r>
      </w:hyperlink>
    </w:p>
    <w:p>
      <w:pPr>
        <w:pStyle w:val="Compact"/>
        <w:numPr>
          <w:ilvl w:val="0"/>
          <w:numId w:val="1020"/>
        </w:numPr>
      </w:pPr>
      <w:r>
        <w:rPr>
          <w:lang w:val="id-ID"/>
        </w:rPr>
        <w:t xml:space="preserve">Hukumonline, "Ini Ketentuan Nasabah Wajib Ganti Kartu ATM Magnetic Jadi Chip":</w:t>
      </w:r>
      <w:r>
        <w:rPr>
          <w:lang w:val="id-ID"/>
        </w:rPr>
        <w:t xml:space="preserve"> </w:t>
      </w:r>
      <w:hyperlink r:id="rId126">
        <w:r>
          <w:rPr>
            <w:rStyle w:val="Hyperlink"/>
            <w:lang w:val="id-ID"/>
          </w:rPr>
          <w:t xml:space="preserve">https://www.hukumonline.com/berita/a/ini-ketentuan-nasabah-wajib-ganti-kartu-atm-magnetic-jadi-chip-lt60b47428dfb09</w:t>
        </w:r>
      </w:hyperlink>
    </w:p>
    <w:p>
      <w:pPr>
        <w:pStyle w:val="Compact"/>
        <w:numPr>
          <w:ilvl w:val="0"/>
          <w:numId w:val="1020"/>
        </w:numPr>
      </w:pPr>
      <w:r>
        <w:rPr>
          <w:lang w:val="id-ID"/>
        </w:rPr>
        <w:t xml:space="preserve">Secura, "Common Criteria Certification 101 and Current Tendencies":</w:t>
      </w:r>
      <w:r>
        <w:rPr>
          <w:lang w:val="id-ID"/>
        </w:rPr>
        <w:t xml:space="preserve"> </w:t>
      </w:r>
      <w:hyperlink r:id="rId127">
        <w:r>
          <w:rPr>
            <w:rStyle w:val="Hyperlink"/>
            <w:lang w:val="id-ID"/>
          </w:rPr>
          <w:t xml:space="preserve">https://www.secura.com/blog/common-criteria-certification-101-and-current-tendencies</w:t>
        </w:r>
      </w:hyperlink>
    </w:p>
    <w:p>
      <w:pPr>
        <w:pStyle w:val="Compact"/>
        <w:numPr>
          <w:ilvl w:val="0"/>
          <w:numId w:val="1020"/>
        </w:numPr>
      </w:pPr>
      <w:r>
        <w:rPr>
          <w:lang w:val="id-ID"/>
        </w:rPr>
        <w:t xml:space="preserve">EMVCo, CCD Approval Process:</w:t>
      </w:r>
      <w:r>
        <w:rPr>
          <w:lang w:val="id-ID"/>
        </w:rPr>
        <w:t xml:space="preserve"> </w:t>
      </w:r>
      <w:hyperlink r:id="rId128">
        <w:r>
          <w:rPr>
            <w:rStyle w:val="Hyperlink"/>
            <w:lang w:val="id-ID"/>
          </w:rPr>
          <w:t xml:space="preserve">https://www.emvco.com/processes/ccd-approval-process/</w:t>
        </w:r>
      </w:hyperlink>
    </w:p>
    <w:p>
      <w:pPr>
        <w:pStyle w:val="Compact"/>
        <w:numPr>
          <w:ilvl w:val="0"/>
          <w:numId w:val="1020"/>
        </w:numPr>
      </w:pPr>
      <w:r>
        <w:rPr>
          <w:lang w:val="id-ID"/>
        </w:rPr>
        <w:t xml:space="preserve">EMVCo, Chip &amp; Platform Approval Process:</w:t>
      </w:r>
      <w:r>
        <w:rPr>
          <w:lang w:val="id-ID"/>
        </w:rPr>
        <w:t xml:space="preserve"> </w:t>
      </w:r>
      <w:hyperlink r:id="rId129">
        <w:r>
          <w:rPr>
            <w:rStyle w:val="Hyperlink"/>
            <w:lang w:val="id-ID"/>
          </w:rPr>
          <w:t xml:space="preserve">https://www.emvco.com/processes/chip-platform-approval-process/</w:t>
        </w:r>
      </w:hyperlink>
    </w:p>
    <w:p>
      <w:pPr>
        <w:pStyle w:val="Compact"/>
        <w:numPr>
          <w:ilvl w:val="0"/>
          <w:numId w:val="1020"/>
        </w:numPr>
      </w:pPr>
      <w:r>
        <w:rPr>
          <w:lang w:val="id-ID"/>
        </w:rPr>
        <w:t xml:space="preserve">Applus+ Laboratories, evaluasi chip TMC Common Criteria EAL5+:</w:t>
      </w:r>
      <w:r>
        <w:rPr>
          <w:lang w:val="id-ID"/>
        </w:rPr>
        <w:t xml:space="preserve"> </w:t>
      </w:r>
      <w:hyperlink r:id="rId130">
        <w:r>
          <w:rPr>
            <w:rStyle w:val="Hyperlink"/>
            <w:lang w:val="id-ID"/>
          </w:rPr>
          <w:t xml:space="preserve">https://www.applus.com/global/en/news/applus+-evaluates-security-of-new-tmc-chip-under-common-criteria-eal5+-with-sogis-recognition</w:t>
        </w:r>
      </w:hyperlink>
    </w:p>
    <w:p>
      <w:pPr>
        <w:pStyle w:val="Compact"/>
        <w:numPr>
          <w:ilvl w:val="0"/>
          <w:numId w:val="1020"/>
        </w:numPr>
      </w:pPr>
      <w:r>
        <w:rPr>
          <w:lang w:val="id-ID"/>
        </w:rPr>
        <w:t xml:space="preserve">FIDO Alliance, User Authentication Certification Fees (diakses Oktober 2026):</w:t>
      </w:r>
      <w:r>
        <w:rPr>
          <w:lang w:val="id-ID"/>
        </w:rPr>
        <w:t xml:space="preserve"> </w:t>
      </w:r>
      <w:hyperlink r:id="rId131">
        <w:r>
          <w:rPr>
            <w:rStyle w:val="Hyperlink"/>
            <w:lang w:val="id-ID"/>
          </w:rPr>
          <w:t xml:space="preserve">https://fidoalliance.org/certification/user-authentication-certification-registration-fees/</w:t>
        </w:r>
      </w:hyperlink>
    </w:p>
    <w:p>
      <w:pPr>
        <w:pStyle w:val="Compact"/>
        <w:numPr>
          <w:ilvl w:val="0"/>
          <w:numId w:val="1020"/>
        </w:numPr>
      </w:pPr>
      <w:r>
        <w:rPr>
          <w:lang w:val="id-ID"/>
        </w:rPr>
        <w:t xml:space="preserve">Global Market Insights, Smart Card Market:</w:t>
      </w:r>
      <w:r>
        <w:rPr>
          <w:lang w:val="id-ID"/>
        </w:rPr>
        <w:t xml:space="preserve"> </w:t>
      </w:r>
      <w:hyperlink r:id="rId132">
        <w:r>
          <w:rPr>
            <w:rStyle w:val="Hyperlink"/>
            <w:lang w:val="id-ID"/>
          </w:rPr>
          <w:t xml:space="preserve">https://www.gminsights.com/industry-analysis/smart-card-market</w:t>
        </w:r>
      </w:hyperlink>
    </w:p>
    <w:p>
      <w:pPr>
        <w:pStyle w:val="Compact"/>
        <w:numPr>
          <w:ilvl w:val="0"/>
          <w:numId w:val="1020"/>
        </w:numPr>
      </w:pPr>
      <w:r>
        <w:rPr>
          <w:lang w:val="id-ID"/>
        </w:rPr>
        <w:t xml:space="preserve">Fortune Business Insights, Smart Card Market:</w:t>
      </w:r>
      <w:r>
        <w:rPr>
          <w:lang w:val="id-ID"/>
        </w:rPr>
        <w:t xml:space="preserve"> </w:t>
      </w:r>
      <w:hyperlink r:id="rId133">
        <w:r>
          <w:rPr>
            <w:rStyle w:val="Hyperlink"/>
            <w:lang w:val="id-ID"/>
          </w:rPr>
          <w:t xml:space="preserve">https://www.fortunebusinessinsights.com/smart-card-market-104614</w:t>
        </w:r>
      </w:hyperlink>
    </w:p>
    <w:p>
      <w:pPr>
        <w:pStyle w:val="Compact"/>
        <w:numPr>
          <w:ilvl w:val="0"/>
          <w:numId w:val="1020"/>
        </w:numPr>
      </w:pPr>
      <w:r>
        <w:rPr>
          <w:lang w:val="id-ID"/>
        </w:rPr>
        <w:t xml:space="preserve">IMARC Group, Smart Card Market:</w:t>
      </w:r>
      <w:r>
        <w:rPr>
          <w:lang w:val="id-ID"/>
        </w:rPr>
        <w:t xml:space="preserve"> </w:t>
      </w:r>
      <w:hyperlink r:id="rId134">
        <w:r>
          <w:rPr>
            <w:rStyle w:val="Hyperlink"/>
            <w:lang w:val="id-ID"/>
          </w:rPr>
          <w:t xml:space="preserve">https://www.imarcgroup.com/smart-card-market</w:t>
        </w:r>
      </w:hyperlink>
    </w:p>
    <w:p>
      <w:pPr>
        <w:pStyle w:val="Compact"/>
        <w:numPr>
          <w:ilvl w:val="0"/>
          <w:numId w:val="1020"/>
        </w:numPr>
      </w:pPr>
      <w:r>
        <w:rPr>
          <w:lang w:val="id-ID"/>
        </w:rPr>
        <w:t xml:space="preserve">Research and Markets, Smart Card Market Report 2026:</w:t>
      </w:r>
      <w:r>
        <w:rPr>
          <w:lang w:val="id-ID"/>
        </w:rPr>
        <w:t xml:space="preserve"> </w:t>
      </w:r>
      <w:hyperlink r:id="rId135">
        <w:r>
          <w:rPr>
            <w:rStyle w:val="Hyperlink"/>
            <w:lang w:val="id-ID"/>
          </w:rPr>
          <w:t xml:space="preserve">https://www.researchandmarkets.com/reports/5766979/smart-card-market-report</w:t>
        </w:r>
      </w:hyperlink>
    </w:p>
    <w:p>
      <w:pPr>
        <w:pStyle w:val="Compact"/>
        <w:numPr>
          <w:ilvl w:val="0"/>
          <w:numId w:val="1020"/>
        </w:numPr>
      </w:pPr>
      <w:r>
        <w:rPr>
          <w:lang w:val="id-ID"/>
        </w:rPr>
        <w:t xml:space="preserve">SNS Insider, Smart Card Market:</w:t>
      </w:r>
      <w:r>
        <w:rPr>
          <w:lang w:val="id-ID"/>
        </w:rPr>
        <w:t xml:space="preserve"> </w:t>
      </w:r>
      <w:hyperlink r:id="rId136">
        <w:r>
          <w:rPr>
            <w:rStyle w:val="Hyperlink"/>
            <w:lang w:val="id-ID"/>
          </w:rPr>
          <w:t xml:space="preserve">https://www.snsinsider.com/reports/smart-card-market-6290</w:t>
        </w:r>
      </w:hyperlink>
    </w:p>
    <w:p>
      <w:pPr>
        <w:pStyle w:val="Compact"/>
        <w:numPr>
          <w:ilvl w:val="0"/>
          <w:numId w:val="1020"/>
        </w:numPr>
      </w:pPr>
      <w:r>
        <w:rPr>
          <w:lang w:val="id-ID"/>
        </w:rPr>
        <w:t xml:space="preserve">The Insight Partners, Smart Card IC Market:</w:t>
      </w:r>
      <w:r>
        <w:rPr>
          <w:lang w:val="id-ID"/>
        </w:rPr>
        <w:t xml:space="preserve"> </w:t>
      </w:r>
      <w:hyperlink r:id="rId137">
        <w:r>
          <w:rPr>
            <w:rStyle w:val="Hyperlink"/>
            <w:lang w:val="id-ID"/>
          </w:rPr>
          <w:t xml:space="preserve">https://www.theinsightpartners.com/reports/smart-card-ic-market</w:t>
        </w:r>
      </w:hyperlink>
    </w:p>
    <w:p>
      <w:pPr>
        <w:pStyle w:val="Compact"/>
        <w:numPr>
          <w:ilvl w:val="0"/>
          <w:numId w:val="1020"/>
        </w:numPr>
      </w:pPr>
      <w:r>
        <w:rPr>
          <w:lang w:val="id-ID"/>
        </w:rPr>
        <w:t xml:space="preserve">Mordor Intelligence, Asia Pacific Smart Card Market (ringkasan via GII Research):</w:t>
      </w:r>
      <w:r>
        <w:rPr>
          <w:lang w:val="id-ID"/>
        </w:rPr>
        <w:t xml:space="preserve"> </w:t>
      </w:r>
      <w:hyperlink r:id="rId138">
        <w:r>
          <w:rPr>
            <w:rStyle w:val="Hyperlink"/>
            <w:lang w:val="id-ID"/>
          </w:rPr>
          <w:t xml:space="preserve">https://www.giiresearch.com/report/moi1632080-asia-pacific-smart-card-market-share-analysis.html</w:t>
        </w:r>
      </w:hyperlink>
    </w:p>
    <w:p>
      <w:pPr>
        <w:pStyle w:val="Compact"/>
        <w:numPr>
          <w:ilvl w:val="0"/>
          <w:numId w:val="1020"/>
        </w:numPr>
      </w:pPr>
      <w:r>
        <w:rPr>
          <w:lang w:val="id-ID"/>
        </w:rPr>
        <w:t xml:space="preserve">Technavio, Smart Cards Market Analysis 2025-2030:</w:t>
      </w:r>
      <w:r>
        <w:rPr>
          <w:lang w:val="id-ID"/>
        </w:rPr>
        <w:t xml:space="preserve"> </w:t>
      </w:r>
      <w:hyperlink r:id="rId139">
        <w:r>
          <w:rPr>
            <w:rStyle w:val="Hyperlink"/>
            <w:lang w:val="id-ID"/>
          </w:rPr>
          <w:t xml:space="preserve">https://www.technavio.com/report/smart-cards-market-industry-analysis</w:t>
        </w:r>
      </w:hyperlink>
    </w:p>
    <w:p>
      <w:pPr>
        <w:pStyle w:val="Compact"/>
        <w:numPr>
          <w:ilvl w:val="0"/>
          <w:numId w:val="1020"/>
        </w:numPr>
      </w:pPr>
      <w:r>
        <w:rPr>
          <w:lang w:val="id-ID"/>
        </w:rPr>
        <w:t xml:space="preserve">Market Intelo, FIDO2 Security Key Market Research Report 2034:</w:t>
      </w:r>
      <w:r>
        <w:rPr>
          <w:lang w:val="id-ID"/>
        </w:rPr>
        <w:t xml:space="preserve"> </w:t>
      </w:r>
      <w:hyperlink r:id="rId140">
        <w:r>
          <w:rPr>
            <w:rStyle w:val="Hyperlink"/>
            <w:lang w:val="id-ID"/>
          </w:rPr>
          <w:t xml:space="preserve">https://marketintelo.com/report/fido2-security-key-market</w:t>
        </w:r>
      </w:hyperlink>
    </w:p>
    <w:p>
      <w:pPr>
        <w:pStyle w:val="Compact"/>
        <w:numPr>
          <w:ilvl w:val="0"/>
          <w:numId w:val="1020"/>
        </w:numPr>
      </w:pPr>
      <w:r>
        <w:rPr>
          <w:lang w:val="id-ID"/>
        </w:rPr>
        <w:t xml:space="preserve">Wise Guy Reports, FIDO Authentication Device Market:</w:t>
      </w:r>
      <w:r>
        <w:rPr>
          <w:lang w:val="id-ID"/>
        </w:rPr>
        <w:t xml:space="preserve"> </w:t>
      </w:r>
      <w:hyperlink r:id="rId141">
        <w:r>
          <w:rPr>
            <w:rStyle w:val="Hyperlink"/>
            <w:lang w:val="id-ID"/>
          </w:rPr>
          <w:t xml:space="preserve">https://www.wiseguyreports.com/reports/fido-authentication-device-market</w:t>
        </w:r>
      </w:hyperlink>
    </w:p>
    <w:p>
      <w:pPr>
        <w:pStyle w:val="Compact"/>
        <w:numPr>
          <w:ilvl w:val="0"/>
          <w:numId w:val="1020"/>
        </w:numPr>
      </w:pPr>
      <w:r>
        <w:rPr>
          <w:lang w:val="id-ID"/>
        </w:rPr>
        <w:t xml:space="preserve">Yubico, Interim Report April-June 2026 (6 Agustus 2026; memuat juga angka setahun penuh 2025 dan pembagian per wilayah):</w:t>
      </w:r>
      <w:r>
        <w:rPr>
          <w:lang w:val="id-ID"/>
        </w:rPr>
        <w:t xml:space="preserve"> </w:t>
      </w:r>
      <w:hyperlink r:id="rId142">
        <w:r>
          <w:rPr>
            <w:rStyle w:val="Hyperlink"/>
            <w:lang w:val="id-ID"/>
          </w:rPr>
          <w:t xml:space="preserve">https://investors.yubico.com/en/wp-content/uploads/sites/2/2021/10/report-interim-report-q2-2026-260806.pdf</w:t>
        </w:r>
      </w:hyperlink>
      <w:r>
        <w:rPr>
          <w:lang w:val="id-ID"/>
        </w:rPr>
        <w:t xml:space="preserve"> </w:t>
      </w:r>
      <w:r>
        <w:rPr>
          <w:lang w:val="id-ID"/>
        </w:rPr>
        <w:t xml:space="preserve">; Year-end Report 2025:</w:t>
      </w:r>
      <w:r>
        <w:rPr>
          <w:lang w:val="id-ID"/>
        </w:rPr>
        <w:t xml:space="preserve"> </w:t>
      </w:r>
      <w:hyperlink r:id="rId143">
        <w:r>
          <w:rPr>
            <w:rStyle w:val="Hyperlink"/>
            <w:lang w:val="id-ID"/>
          </w:rPr>
          <w:t xml:space="preserve">https://investors.yubico.com/en/wp-content/uploads/sites/2/2021/10/report-interim-report-q4-2025-260212.pdf</w:t>
        </w:r>
      </w:hyperlink>
    </w:p>
    <w:p>
      <w:pPr>
        <w:pStyle w:val="Compact"/>
        <w:numPr>
          <w:ilvl w:val="0"/>
          <w:numId w:val="1020"/>
        </w:numPr>
      </w:pPr>
      <w:r>
        <w:rPr>
          <w:lang w:val="id-ID"/>
        </w:rPr>
        <w:t xml:space="preserve">IDEMIA, "IDEMIA completes the sale of IDEMIA Smart Identity to IN Groupe" (1 Juli 2025):</w:t>
      </w:r>
      <w:r>
        <w:rPr>
          <w:lang w:val="id-ID"/>
        </w:rPr>
        <w:t xml:space="preserve"> </w:t>
      </w:r>
      <w:hyperlink r:id="rId144">
        <w:r>
          <w:rPr>
            <w:rStyle w:val="Hyperlink"/>
            <w:lang w:val="id-ID"/>
          </w:rPr>
          <w:t xml:space="preserve">https://www.idemia.com/news/idemia-completes-sale-idemia-smart-identity-groupe-2025-07-01</w:t>
        </w:r>
      </w:hyperlink>
    </w:p>
    <w:p>
      <w:pPr>
        <w:pStyle w:val="Compact"/>
        <w:numPr>
          <w:ilvl w:val="0"/>
          <w:numId w:val="1020"/>
        </w:numPr>
      </w:pPr>
      <w:r>
        <w:rPr>
          <w:lang w:val="id-ID"/>
        </w:rPr>
        <w:t xml:space="preserve">BKN, Buku Statistik Aparatur Sipil Negara Semester II 2025:</w:t>
      </w:r>
      <w:r>
        <w:rPr>
          <w:lang w:val="id-ID"/>
        </w:rPr>
        <w:t xml:space="preserve"> </w:t>
      </w:r>
      <w:hyperlink r:id="rId145">
        <w:r>
          <w:rPr>
            <w:rStyle w:val="Hyperlink"/>
            <w:lang w:val="id-ID"/>
          </w:rPr>
          <w:t xml:space="preserve">https://www.bkn.go.id/wp-content/uploads/2026/03/Buku-Statistik-Aparatur-Sipil-Negara-Semester-II-2025.pdf</w:t>
        </w:r>
      </w:hyperlink>
      <w:r>
        <w:rPr>
          <w:lang w:val="id-ID"/>
        </w:rPr>
        <w:t xml:space="preserve"> </w:t>
      </w:r>
      <w:r>
        <w:rPr>
          <w:lang w:val="id-ID"/>
        </w:rPr>
        <w:t xml:space="preserve">; ringkasan:</w:t>
      </w:r>
      <w:r>
        <w:rPr>
          <w:lang w:val="id-ID"/>
        </w:rPr>
        <w:t xml:space="preserve"> </w:t>
      </w:r>
      <w:hyperlink r:id="rId146">
        <w:r>
          <w:rPr>
            <w:rStyle w:val="Hyperlink"/>
            <w:lang w:val="id-ID"/>
          </w:rPr>
          <w:t xml:space="preserve">https://indonesiabaik.id/infografis/asn-indonesia-tembus-65-juta</w:t>
        </w:r>
      </w:hyperlink>
    </w:p>
    <w:p>
      <w:pPr>
        <w:pStyle w:val="Compact"/>
        <w:numPr>
          <w:ilvl w:val="0"/>
          <w:numId w:val="1020"/>
        </w:numPr>
      </w:pPr>
      <w:r>
        <w:rPr>
          <w:lang w:val="id-ID"/>
        </w:rPr>
        <w:t xml:space="preserve">BKD Provinsi Jawa Tengah, "Per 2 Agustus 2022 Usulan Karpeg Seluruh ASN Akan Digantikan dengan Kartu ASN Virtual" (Surat Edaran BKN No. 16 Tahun 2022):</w:t>
      </w:r>
      <w:r>
        <w:rPr>
          <w:lang w:val="id-ID"/>
        </w:rPr>
        <w:t xml:space="preserve"> </w:t>
      </w:r>
      <w:hyperlink r:id="rId147">
        <w:r>
          <w:rPr>
            <w:rStyle w:val="Hyperlink"/>
            <w:lang w:val="id-ID"/>
          </w:rPr>
          <w:t xml:space="preserve">https://mail.bkd.jatengprov.go.id/read/128/per-2-agustus-2022-usulan-karpeg-seluruh-asn-akan-digantikan-dengan-kartu-asn-virtual.html</w:t>
        </w:r>
      </w:hyperlink>
      <w:r>
        <w:rPr>
          <w:lang w:val="id-ID"/>
        </w:rPr>
        <w:t xml:space="preserve"> </w:t>
      </w:r>
      <w:r>
        <w:rPr>
          <w:lang w:val="id-ID"/>
        </w:rPr>
        <w:t xml:space="preserve">; Kompas, "Penjelasan BKN soal Kartu ASN Virtual" (27 Juli 2022):</w:t>
      </w:r>
      <w:r>
        <w:rPr>
          <w:lang w:val="id-ID"/>
        </w:rPr>
        <w:t xml:space="preserve"> </w:t>
      </w:r>
      <w:hyperlink r:id="rId148">
        <w:r>
          <w:rPr>
            <w:rStyle w:val="Hyperlink"/>
            <w:lang w:val="id-ID"/>
          </w:rPr>
          <w:t xml:space="preserve">https://www.kompas.com/tren/read/2022/07/27/073100665/penjelasan-bkn-soal-kartu-asn-virtual</w:t>
        </w:r>
      </w:hyperlink>
    </w:p>
    <w:p>
      <w:pPr>
        <w:pStyle w:val="Compact"/>
        <w:numPr>
          <w:ilvl w:val="0"/>
          <w:numId w:val="1020"/>
        </w:numPr>
      </w:pPr>
      <w:r>
        <w:rPr>
          <w:lang w:val="id-ID"/>
        </w:rPr>
        <w:t xml:space="preserve">Kementerian Koperasi dan UKM, Data Sandingan UMKM dan Usaha Besar 2016-2017:</w:t>
      </w:r>
      <w:r>
        <w:rPr>
          <w:lang w:val="id-ID"/>
        </w:rPr>
        <w:t xml:space="preserve"> </w:t>
      </w:r>
      <w:hyperlink r:id="rId149">
        <w:r>
          <w:rPr>
            <w:rStyle w:val="Hyperlink"/>
            <w:lang w:val="id-ID"/>
          </w:rPr>
          <w:t xml:space="preserve">https://ukmindonesia.id/uploads/attachment/doc/data_sandingan_UMKM_kemenkop_UKM-20162017.pdf</w:t>
        </w:r>
      </w:hyperlink>
    </w:p>
    <w:p>
      <w:pPr>
        <w:pStyle w:val="Compact"/>
        <w:numPr>
          <w:ilvl w:val="0"/>
          <w:numId w:val="1020"/>
        </w:numPr>
      </w:pPr>
      <w:r>
        <w:rPr>
          <w:lang w:val="id-ID"/>
        </w:rPr>
        <w:t xml:space="preserve">BPS, Hasil Pendaftaran Usaha/Perusahaan Sensus Ekonomi 2016, Indonesia:</w:t>
      </w:r>
      <w:r>
        <w:rPr>
          <w:lang w:val="id-ID"/>
        </w:rPr>
        <w:t xml:space="preserve"> </w:t>
      </w:r>
      <w:hyperlink r:id="rId150">
        <w:r>
          <w:rPr>
            <w:rStyle w:val="Hyperlink"/>
            <w:lang w:val="id-ID"/>
          </w:rPr>
          <w:t xml:space="preserve">https://se2016.bps.go.id/umkumb/files/buku/00_Indonesia.pdf</w:t>
        </w:r>
      </w:hyperlink>
    </w:p>
    <w:p>
      <w:pPr>
        <w:pStyle w:val="Compact"/>
        <w:numPr>
          <w:ilvl w:val="0"/>
          <w:numId w:val="1020"/>
        </w:numPr>
      </w:pPr>
      <w:r>
        <w:rPr>
          <w:lang w:val="id-ID"/>
        </w:rPr>
        <w:t xml:space="preserve">Databoks, "Sebaran Tenaga Kerja Industri Manufaktur Menengah-Besar di Indonesia pada 2024" (data BPS):</w:t>
      </w:r>
      <w:r>
        <w:rPr>
          <w:lang w:val="id-ID"/>
        </w:rPr>
        <w:t xml:space="preserve"> </w:t>
      </w:r>
      <w:hyperlink r:id="rId151">
        <w:r>
          <w:rPr>
            <w:rStyle w:val="Hyperlink"/>
            <w:lang w:val="id-ID"/>
          </w:rPr>
          <w:t xml:space="preserve">https://databoks.katadata.co.id/ketenagakerjaan/statistik/6abcb13566e66/sebaran-tenaga-kerja-industri-manufaktur-menengah-besar-di-indonesia-pada-2024</w:t>
        </w:r>
      </w:hyperlink>
    </w:p>
    <w:p>
      <w:pPr>
        <w:pStyle w:val="Compact"/>
        <w:numPr>
          <w:ilvl w:val="0"/>
          <w:numId w:val="1020"/>
        </w:numPr>
      </w:pPr>
      <w:r>
        <w:rPr>
          <w:lang w:val="id-ID"/>
        </w:rPr>
        <w:t xml:space="preserve">CNBC Indonesia, "Soal BUMN Jadi Koperasi, Erick Thohir: Tidak Masuk Akal" (4 Februari 2024):</w:t>
      </w:r>
      <w:r>
        <w:rPr>
          <w:lang w:val="id-ID"/>
        </w:rPr>
        <w:t xml:space="preserve"> </w:t>
      </w:r>
      <w:hyperlink r:id="rId152">
        <w:r>
          <w:rPr>
            <w:rStyle w:val="Hyperlink"/>
            <w:lang w:val="id-ID"/>
          </w:rPr>
          <w:t xml:space="preserve">https://www.cnbcindonesia.com/news/20240204065340-4-511487/soal-bumn-jadi-koperasi-erick-thohir-tidak-masuk-akal</w:t>
        </w:r>
      </w:hyperlink>
    </w:p>
    <w:p>
      <w:pPr>
        <w:pStyle w:val="Compact"/>
        <w:numPr>
          <w:ilvl w:val="0"/>
          <w:numId w:val="1020"/>
        </w:numPr>
      </w:pPr>
      <w:r>
        <w:rPr>
          <w:lang w:val="id-ID"/>
        </w:rPr>
        <w:t xml:space="preserve">detikFinance, "Jumlah BUMN Dipangkas dari 1.077 Jadi 200, Bos Danantara Jamin Tak Ada PHK":</w:t>
      </w:r>
      <w:r>
        <w:rPr>
          <w:lang w:val="id-ID"/>
        </w:rPr>
        <w:t xml:space="preserve"> </w:t>
      </w:r>
      <w:hyperlink r:id="rId153">
        <w:r>
          <w:rPr>
            <w:rStyle w:val="Hyperlink"/>
            <w:lang w:val="id-ID"/>
          </w:rPr>
          <w:t xml:space="preserve">https://finance.detik.com/berita-ekonomi-bisnis/d-8529205/jumlah-bumn-dipangkas-dari-1-077-jadi-200-bos-danantara-jamin-tak-ada-phk</w:t>
        </w:r>
      </w:hyperlink>
    </w:p>
    <w:p>
      <w:pPr>
        <w:pStyle w:val="Compact"/>
        <w:numPr>
          <w:ilvl w:val="0"/>
          <w:numId w:val="1020"/>
        </w:numPr>
      </w:pPr>
      <w:r>
        <w:rPr>
          <w:lang w:val="id-ID"/>
        </w:rPr>
        <w:t xml:space="preserve">Kompas, "Prabowo Ingin Kabupaten/Kota Punya RS Canggih, Berapa Jumlah RS Indonesia Sekarang?" (19 November 2025, mengutip SIRS Kemenkes):</w:t>
      </w:r>
      <w:r>
        <w:rPr>
          <w:lang w:val="id-ID"/>
        </w:rPr>
        <w:t xml:space="preserve"> </w:t>
      </w:r>
      <w:hyperlink r:id="rId154">
        <w:r>
          <w:rPr>
            <w:rStyle w:val="Hyperlink"/>
            <w:lang w:val="id-ID"/>
          </w:rPr>
          <w:t xml:space="preserve">https://nasional.kompas.com/read/2025/11/19/15302361/prabowo-ingin-kabupaten-kota-punya-rs-canggih-berapa-jumlah-rs-indonesia</w:t>
        </w:r>
      </w:hyperlink>
    </w:p>
    <w:p>
      <w:pPr>
        <w:pStyle w:val="Compact"/>
        <w:numPr>
          <w:ilvl w:val="0"/>
          <w:numId w:val="1020"/>
        </w:numPr>
      </w:pPr>
      <w:r>
        <w:rPr>
          <w:lang w:val="id-ID"/>
        </w:rPr>
        <w:t xml:space="preserve">Kemenkes, Ditjen Kesehatan Lanjutan, Laporan Akuntabilitas Kinerja Semester I 2025:</w:t>
      </w:r>
      <w:r>
        <w:rPr>
          <w:lang w:val="id-ID"/>
        </w:rPr>
        <w:t xml:space="preserve"> </w:t>
      </w:r>
      <w:hyperlink r:id="rId155">
        <w:r>
          <w:rPr>
            <w:rStyle w:val="Hyperlink"/>
            <w:lang w:val="id-ID"/>
          </w:rPr>
          <w:t xml:space="preserve">https://keslan.kemkes.go.id/lakip_files/LAKIP%20Ditjen%20Keslan%20Semester%201%20Tahun%202025-1.pdf</w:t>
        </w:r>
      </w:hyperlink>
    </w:p>
    <w:p>
      <w:pPr>
        <w:pStyle w:val="Compact"/>
        <w:numPr>
          <w:ilvl w:val="0"/>
          <w:numId w:val="1020"/>
        </w:numPr>
      </w:pPr>
      <w:r>
        <w:rPr>
          <w:lang w:val="id-ID"/>
        </w:rPr>
        <w:t xml:space="preserve">Bank Indonesia, Statistik Sistem Pembayaran, Tabel 5a ATM dan ATM+Debet (data hingga Agustus 2026):</w:t>
      </w:r>
      <w:r>
        <w:rPr>
          <w:lang w:val="id-ID"/>
        </w:rPr>
        <w:t xml:space="preserve"> </w:t>
      </w:r>
      <w:hyperlink r:id="rId156">
        <w:r>
          <w:rPr>
            <w:rStyle w:val="Hyperlink"/>
            <w:lang w:val="id-ID"/>
          </w:rPr>
          <w:t xml:space="preserve">https://www.bi.go.id/id/statistik/ekonomi-keuangan/spip/Documents/TABEL_5a.pdf</w:t>
        </w:r>
      </w:hyperlink>
    </w:p>
    <w:p>
      <w:pPr>
        <w:pStyle w:val="Compact"/>
        <w:numPr>
          <w:ilvl w:val="0"/>
          <w:numId w:val="1020"/>
        </w:numPr>
      </w:pPr>
      <w:r>
        <w:rPr>
          <w:lang w:val="id-ID"/>
        </w:rPr>
        <w:t xml:space="preserve">Bank Indonesia, Statistik Sistem Pembayaran, Tabel 5e Uang Elektronik (data hingga Agustus 2026):</w:t>
      </w:r>
      <w:r>
        <w:rPr>
          <w:lang w:val="id-ID"/>
        </w:rPr>
        <w:t xml:space="preserve"> </w:t>
      </w:r>
      <w:hyperlink r:id="rId157">
        <w:r>
          <w:rPr>
            <w:rStyle w:val="Hyperlink"/>
            <w:lang w:val="id-ID"/>
          </w:rPr>
          <w:t xml:space="preserve">https://www.bi.go.id/id/statistik/ekonomi-keuangan/spip/Documents/TABEL_5e.pdf</w:t>
        </w:r>
      </w:hyperlink>
    </w:p>
    <w:p>
      <w:pPr>
        <w:pStyle w:val="Compact"/>
        <w:numPr>
          <w:ilvl w:val="0"/>
          <w:numId w:val="1020"/>
        </w:numPr>
      </w:pPr>
      <w:r>
        <w:rPr>
          <w:lang w:val="id-ID"/>
        </w:rPr>
        <w:t xml:space="preserve">IMARC Group, Indonesia Access Control Market (edisi 2026-2034; diakses Oktober 2026):</w:t>
      </w:r>
      <w:r>
        <w:rPr>
          <w:lang w:val="id-ID"/>
        </w:rPr>
        <w:t xml:space="preserve"> </w:t>
      </w:r>
      <w:hyperlink r:id="rId158">
        <w:r>
          <w:rPr>
            <w:rStyle w:val="Hyperlink"/>
            <w:lang w:val="id-ID"/>
          </w:rPr>
          <w:t xml:space="preserve">https://www.imarcgroup.com/indonesia-access-control-market</w:t>
        </w:r>
      </w:hyperlink>
    </w:p>
    <w:p>
      <w:pPr>
        <w:pStyle w:val="Compact"/>
        <w:numPr>
          <w:ilvl w:val="0"/>
          <w:numId w:val="1020"/>
        </w:numPr>
      </w:pPr>
      <w:r>
        <w:rPr>
          <w:lang w:val="id-ID"/>
        </w:rPr>
        <w:t xml:space="preserve">Astute Analytica, Indonesia Access Control Solutions Market:</w:t>
      </w:r>
      <w:r>
        <w:rPr>
          <w:lang w:val="id-ID"/>
        </w:rPr>
        <w:t xml:space="preserve"> </w:t>
      </w:r>
      <w:hyperlink r:id="rId159">
        <w:r>
          <w:rPr>
            <w:rStyle w:val="Hyperlink"/>
            <w:lang w:val="id-ID"/>
          </w:rPr>
          <w:t xml:space="preserve">https://www.astuteanalytica.com/request-sample/indonesia-access-control-solutions-market</w:t>
        </w:r>
      </w:hyperlink>
    </w:p>
    <w:p>
      <w:pPr>
        <w:pStyle w:val="Compact"/>
        <w:numPr>
          <w:ilvl w:val="0"/>
          <w:numId w:val="1020"/>
        </w:numPr>
      </w:pPr>
      <w:r>
        <w:rPr>
          <w:lang w:val="id-ID"/>
        </w:rPr>
        <w:t xml:space="preserve">BPK, UU No. 27 Tahun 2022 tentang Pelindungan Data Pribadi:</w:t>
      </w:r>
      <w:r>
        <w:rPr>
          <w:lang w:val="id-ID"/>
        </w:rPr>
        <w:t xml:space="preserve"> </w:t>
      </w:r>
      <w:hyperlink r:id="rId160">
        <w:r>
          <w:rPr>
            <w:rStyle w:val="Hyperlink"/>
            <w:lang w:val="id-ID"/>
          </w:rPr>
          <w:t xml:space="preserve">https://peraturan.bpk.go.id/Details/229798/uu-no-27-tahun-2022</w:t>
        </w:r>
      </w:hyperlink>
    </w:p>
    <w:p>
      <w:pPr>
        <w:pStyle w:val="Compact"/>
        <w:numPr>
          <w:ilvl w:val="0"/>
          <w:numId w:val="1020"/>
        </w:numPr>
      </w:pPr>
      <w:r>
        <w:rPr>
          <w:lang w:val="id-ID"/>
        </w:rPr>
        <w:t xml:space="preserve">Hukumonline Pro, "Pemerintah Akhirnya Terbitkan Kerangka Implementasi Pelindungan Data Pribadi: Berlaku Mulai 16 Januari 2027" (2 September 2026):</w:t>
      </w:r>
      <w:r>
        <w:rPr>
          <w:lang w:val="id-ID"/>
        </w:rPr>
        <w:t xml:space="preserve"> </w:t>
      </w:r>
      <w:hyperlink r:id="rId161">
        <w:r>
          <w:rPr>
            <w:rStyle w:val="Hyperlink"/>
            <w:lang w:val="id-ID"/>
          </w:rPr>
          <w:t xml:space="preserve">https://pro.hukumonline.com/a/lt6a97c3fe4527c/pemerintah-akhirnya-terbitkan-kerangka-implementasi-pelindungan-data-pribadi--berlaku-mulai-16-januari-2027</w:t>
        </w:r>
      </w:hyperlink>
    </w:p>
    <w:p>
      <w:pPr>
        <w:pStyle w:val="Compact"/>
        <w:numPr>
          <w:ilvl w:val="0"/>
          <w:numId w:val="1020"/>
        </w:numPr>
      </w:pPr>
      <w:r>
        <w:rPr>
          <w:lang w:val="id-ID"/>
        </w:rPr>
        <w:t xml:space="preserve">Kres, "Hitung Mundur 16 Januari 2027: PP 33/2026 Terbit" (ringkasan pasal: diundangkan 16 Juli 2026, LN 2026 No. 88; berlaku 6 bulan sejak diundangkan):</w:t>
      </w:r>
      <w:r>
        <w:rPr>
          <w:lang w:val="id-ID"/>
        </w:rPr>
        <w:t xml:space="preserve"> </w:t>
      </w:r>
      <w:hyperlink r:id="rId162">
        <w:r>
          <w:rPr>
            <w:rStyle w:val="Hyperlink"/>
            <w:lang w:val="id-ID"/>
          </w:rPr>
          <w:t xml:space="preserve">https://www.kres.id/pp-33-2026-aturan-pelaksana-uu-pdp</w:t>
        </w:r>
      </w:hyperlink>
    </w:p>
    <w:p>
      <w:pPr>
        <w:pStyle w:val="Compact"/>
        <w:numPr>
          <w:ilvl w:val="0"/>
          <w:numId w:val="1020"/>
        </w:numPr>
      </w:pPr>
      <w:r>
        <w:rPr>
          <w:lang w:val="id-ID"/>
        </w:rPr>
        <w:t xml:space="preserve">Fortune Indonesia, "Riset: Serangan Siber ke RI Tembus 258 Juta, Naik 93% dalam 6 Bulan" (19 Agustus 2026; data AwanPintar.id):</w:t>
      </w:r>
      <w:r>
        <w:rPr>
          <w:lang w:val="id-ID"/>
        </w:rPr>
        <w:t xml:space="preserve"> </w:t>
      </w:r>
      <w:hyperlink r:id="rId163">
        <w:r>
          <w:rPr>
            <w:rStyle w:val="Hyperlink"/>
            <w:lang w:val="id-ID"/>
          </w:rPr>
          <w:t xml:space="preserve">https://www.fortuneidn.com/tech/riset-serangan-siber-ke-ri-tembus-258-juta-naik-93-dalam-6-bulan-00-4pj81-66kn5y</w:t>
        </w:r>
      </w:hyperlink>
    </w:p>
    <w:p>
      <w:pPr>
        <w:pStyle w:val="Compact"/>
        <w:numPr>
          <w:ilvl w:val="0"/>
          <w:numId w:val="1020"/>
        </w:numPr>
      </w:pPr>
      <w:r>
        <w:rPr>
          <w:lang w:val="id-ID"/>
        </w:rPr>
        <w:t xml:space="preserve">detikInet, "Cuma 11% Perusahaan Indonesia yang Siap Hadapi Serangan Siber" (31 Mei 2025; Cisco Cybersecurity Readiness Index):</w:t>
      </w:r>
      <w:r>
        <w:rPr>
          <w:lang w:val="id-ID"/>
        </w:rPr>
        <w:t xml:space="preserve"> </w:t>
      </w:r>
      <w:hyperlink r:id="rId164">
        <w:r>
          <w:rPr>
            <w:rStyle w:val="Hyperlink"/>
            <w:lang w:val="id-ID"/>
          </w:rPr>
          <w:t xml:space="preserve">https://inet.detik.com/security/d-7941278/cuma-11-perusahaan-indonesia-yang-siap-hadapi-serangan-siber</w:t>
        </w:r>
      </w:hyperlink>
    </w:p>
    <w:p>
      <w:pPr>
        <w:pStyle w:val="Compact"/>
        <w:numPr>
          <w:ilvl w:val="0"/>
          <w:numId w:val="1020"/>
        </w:numPr>
      </w:pPr>
      <w:r>
        <w:rPr>
          <w:lang w:val="id-ID"/>
        </w:rPr>
        <w:t xml:space="preserve">Verizon, 2026 Data Breach Investigations Report (19 Mei 2026; 31% eksploitasi celah, 13% penyalahgunaan kredensial atau 16% dengan metode tahun lalu, 39% kredensial di salah satu tahap, 16% phishing, 26% celah KEV diperbaiki penuh):</w:t>
      </w:r>
      <w:r>
        <w:rPr>
          <w:lang w:val="id-ID"/>
        </w:rPr>
        <w:t xml:space="preserve"> </w:t>
      </w:r>
      <w:hyperlink r:id="rId165">
        <w:r>
          <w:rPr>
            <w:rStyle w:val="Hyperlink"/>
            <w:lang w:val="id-ID"/>
          </w:rPr>
          <w:t xml:space="preserve">https://www.verizon.com/business/resources/T1ae/reports/2026-dbir-data-breach-investigations-report.pdf</w:t>
        </w:r>
      </w:hyperlink>
      <w:r>
        <w:rPr>
          <w:lang w:val="id-ID"/>
        </w:rPr>
        <w:t xml:space="preserve"> </w:t>
      </w:r>
      <w:r>
        <w:rPr>
          <w:lang w:val="id-ID"/>
        </w:rPr>
        <w:t xml:space="preserve">; rilis:</w:t>
      </w:r>
      <w:r>
        <w:rPr>
          <w:lang w:val="id-ID"/>
        </w:rPr>
        <w:t xml:space="preserve"> </w:t>
      </w:r>
      <w:hyperlink r:id="rId166">
        <w:r>
          <w:rPr>
            <w:rStyle w:val="Hyperlink"/>
            <w:lang w:val="id-ID"/>
          </w:rPr>
          <w:t xml:space="preserve">https://www.verizon.com/about/news/breach-industry-wide-dbir-finds</w:t>
        </w:r>
      </w:hyperlink>
    </w:p>
    <w:p>
      <w:pPr>
        <w:pStyle w:val="Compact"/>
        <w:numPr>
          <w:ilvl w:val="0"/>
          <w:numId w:val="1020"/>
        </w:numPr>
      </w:pPr>
      <w:r>
        <w:rPr>
          <w:lang w:val="id-ID"/>
        </w:rPr>
        <w:t xml:space="preserve">HID, "HID's 2026 State of Security and Identity Report: Identity Convergence Drives New Focus on Trust, Protection and User Choice" (19 Februari 2026):</w:t>
      </w:r>
      <w:r>
        <w:rPr>
          <w:lang w:val="id-ID"/>
        </w:rPr>
        <w:t xml:space="preserve"> </w:t>
      </w:r>
      <w:hyperlink r:id="rId167">
        <w:r>
          <w:rPr>
            <w:rStyle w:val="Hyperlink"/>
            <w:lang w:val="id-ID"/>
          </w:rPr>
          <w:t xml:space="preserve">https://newsroom.hidglobal.com/hids-2026-state-security-and-identity-report-identity-convergence-drives-new-focus-trust-protection</w:t>
        </w:r>
      </w:hyperlink>
    </w:p>
    <w:p>
      <w:pPr>
        <w:pStyle w:val="Compact"/>
        <w:numPr>
          <w:ilvl w:val="0"/>
          <w:numId w:val="1020"/>
        </w:numPr>
      </w:pPr>
      <w:r>
        <w:rPr>
          <w:lang w:val="id-ID"/>
        </w:rPr>
        <w:t xml:space="preserve">Kompas, "Simak Aturan Baru TKDN Pemerintah, Ini Cara Hitung-hitungannya" (12 September 2025):</w:t>
      </w:r>
      <w:r>
        <w:rPr>
          <w:lang w:val="id-ID"/>
        </w:rPr>
        <w:t xml:space="preserve"> </w:t>
      </w:r>
      <w:hyperlink r:id="rId168">
        <w:r>
          <w:rPr>
            <w:rStyle w:val="Hyperlink"/>
            <w:lang w:val="id-ID"/>
          </w:rPr>
          <w:t xml:space="preserve">https://money.kompas.com/read/2025/09/12/063000126/simak-aturan-baru-tkdn-pemerintah-ini-cara-hitung-hitungannya</w:t>
        </w:r>
      </w:hyperlink>
      <w:r>
        <w:rPr>
          <w:lang w:val="id-ID"/>
        </w:rPr>
        <w:t xml:space="preserve"> </w:t>
      </w:r>
      <w:r>
        <w:rPr>
          <w:lang w:val="id-ID"/>
        </w:rPr>
        <w:t xml:space="preserve">; teks resmi:</w:t>
      </w:r>
      <w:r>
        <w:rPr>
          <w:lang w:val="id-ID"/>
        </w:rPr>
        <w:t xml:space="preserve"> </w:t>
      </w:r>
      <w:hyperlink r:id="rId169">
        <w:r>
          <w:rPr>
            <w:rStyle w:val="Hyperlink"/>
            <w:lang w:val="id-ID"/>
          </w:rPr>
          <w:t xml:space="preserve">https://peraturan.go.id/files/permenperin-no-35-tahun-2025.pdf</w:t>
        </w:r>
      </w:hyperlink>
    </w:p>
    <w:p>
      <w:pPr>
        <w:pStyle w:val="Compact"/>
        <w:numPr>
          <w:ilvl w:val="0"/>
          <w:numId w:val="1020"/>
        </w:numPr>
      </w:pPr>
      <w:r>
        <w:rPr>
          <w:lang w:val="id-ID"/>
        </w:rPr>
        <w:t xml:space="preserve">Kontan, "Kemenperin Rilis Aturan Baru TKDN, Ini Poin Perubahan dan Insentif Bagi Industri":</w:t>
      </w:r>
      <w:r>
        <w:rPr>
          <w:lang w:val="id-ID"/>
        </w:rPr>
        <w:t xml:space="preserve"> </w:t>
      </w:r>
      <w:hyperlink r:id="rId170">
        <w:r>
          <w:rPr>
            <w:rStyle w:val="Hyperlink"/>
            <w:lang w:val="id-ID"/>
          </w:rPr>
          <w:t xml:space="preserve">https://industri.kontan.co.id/news/kemenperin-rilis-aturan-baru-tkdn-ini-poin-perubahan-dan-insentif-bagi-industri</w:t>
        </w:r>
      </w:hyperlink>
    </w:p>
    <w:p>
      <w:pPr>
        <w:pStyle w:val="Compact"/>
        <w:numPr>
          <w:ilvl w:val="0"/>
          <w:numId w:val="1020"/>
        </w:numPr>
      </w:pPr>
      <w:r>
        <w:rPr>
          <w:lang w:val="id-ID"/>
        </w:rPr>
        <w:t xml:space="preserve">CNBC Indonesia, "Aturan Lengkap TKDN, Ini Perubahan Terbaru &amp; Sanksi yang Mengintai" (12 September 2025):</w:t>
      </w:r>
      <w:r>
        <w:rPr>
          <w:lang w:val="id-ID"/>
        </w:rPr>
        <w:t xml:space="preserve"> </w:t>
      </w:r>
      <w:hyperlink r:id="rId171">
        <w:r>
          <w:rPr>
            <w:rStyle w:val="Hyperlink"/>
            <w:lang w:val="id-ID"/>
          </w:rPr>
          <w:t xml:space="preserve">https://www.cnbcindonesia.com/news/20250912084520-4-666366/aturan-lengkap-tkdn-ini-perubahan-terbaru-sanksi-yang-mengintai</w:t>
        </w:r>
      </w:hyperlink>
    </w:p>
    <w:p>
      <w:pPr>
        <w:pStyle w:val="Compact"/>
        <w:numPr>
          <w:ilvl w:val="0"/>
          <w:numId w:val="1020"/>
        </w:numPr>
      </w:pPr>
      <w:r>
        <w:rPr>
          <w:lang w:val="id-ID"/>
        </w:rPr>
        <w:t xml:space="preserve">RMOL, "Kinerja Ditjen Dukcapil Tahun 2025 Lampaui Target" (3 Agustus 2026):</w:t>
      </w:r>
      <w:r>
        <w:rPr>
          <w:lang w:val="id-ID"/>
        </w:rPr>
        <w:t xml:space="preserve"> </w:t>
      </w:r>
      <w:hyperlink r:id="rId172">
        <w:r>
          <w:rPr>
            <w:rStyle w:val="Hyperlink"/>
            <w:lang w:val="id-ID"/>
          </w:rPr>
          <w:t xml:space="preserve">https://rmol.id/politik/read/2026/08/03/716970/kinerja-ditjen-dukcapil-tahun-2025-lampaui-target</w:t>
        </w:r>
      </w:hyperlink>
    </w:p>
    <w:p>
      <w:pPr>
        <w:pStyle w:val="Compact"/>
        <w:numPr>
          <w:ilvl w:val="0"/>
          <w:numId w:val="1020"/>
        </w:numPr>
      </w:pPr>
      <w:r>
        <w:rPr>
          <w:lang w:val="id-ID"/>
        </w:rPr>
        <w:t xml:space="preserve">Hukumonline, "Pelindungan Data Pribadi dalam Penegakan Hukum dan Konfigurasi Beracara di Bawah PP 33/2026" (Oktober 2026):</w:t>
      </w:r>
      <w:r>
        <w:rPr>
          <w:lang w:val="id-ID"/>
        </w:rPr>
        <w:t xml:space="preserve"> </w:t>
      </w:r>
      <w:hyperlink r:id="rId173">
        <w:r>
          <w:rPr>
            <w:rStyle w:val="Hyperlink"/>
            <w:lang w:val="id-ID"/>
          </w:rPr>
          <w:t xml:space="preserve">https://www.hukumonline.com/berita/a/pelindungan-data-pribadi-dalam-penegakan-hukum-dan-konfigurasi-beracara-di-bawah-pp-33-2026-lt6ac4acd9db1bd/</w:t>
        </w:r>
      </w:hyperlink>
    </w:p>
    <w:p>
      <w:pPr>
        <w:pStyle w:val="Compact"/>
        <w:numPr>
          <w:ilvl w:val="0"/>
          <w:numId w:val="1020"/>
        </w:numPr>
      </w:pPr>
      <w:r>
        <w:rPr>
          <w:lang w:val="id-ID"/>
        </w:rPr>
        <w:t xml:space="preserve">BRMP Lingkungan Pertanian, Kementerian Pertanian, "Kartu Pintar Pegawai":</w:t>
      </w:r>
      <w:r>
        <w:rPr>
          <w:lang w:val="id-ID"/>
        </w:rPr>
        <w:t xml:space="preserve"> </w:t>
      </w:r>
      <w:hyperlink r:id="rId174">
        <w:r>
          <w:rPr>
            <w:rStyle w:val="Hyperlink"/>
            <w:lang w:val="id-ID"/>
          </w:rPr>
          <w:t xml:space="preserve">https://lingkungan.brmp.pertanian.go.id/layanan/layanan-lainnya/kartu-pintar-pegawai</w:t>
        </w:r>
      </w:hyperlink>
    </w:p>
    <w:p>
      <w:pPr>
        <w:pStyle w:val="Compact"/>
        <w:numPr>
          <w:ilvl w:val="0"/>
          <w:numId w:val="1020"/>
        </w:numPr>
      </w:pPr>
      <w:r>
        <w:rPr>
          <w:lang w:val="id-ID"/>
        </w:rPr>
        <w:t xml:space="preserve">Teknik Elektro UNP, "Mahasiswa Teknik Elektro UNP, Segera Ambil KTM Berbasis Chip dan Foto" (8 September 2026):</w:t>
      </w:r>
      <w:r>
        <w:rPr>
          <w:lang w:val="id-ID"/>
        </w:rPr>
        <w:t xml:space="preserve"> </w:t>
      </w:r>
      <w:hyperlink r:id="rId175">
        <w:r>
          <w:rPr>
            <w:rStyle w:val="Hyperlink"/>
            <w:lang w:val="id-ID"/>
          </w:rPr>
          <w:t xml:space="preserve">https://elektro.ft.unp.ac.id/index.php/2026/09/08/mahasiswa-teknik-elektro-unp-segera-ambil-ktm-berbasis-chip-dan-foto/</w:t>
        </w:r>
      </w:hyperlink>
    </w:p>
    <w:p>
      <w:pPr>
        <w:pStyle w:val="Compact"/>
        <w:numPr>
          <w:ilvl w:val="0"/>
          <w:numId w:val="1020"/>
        </w:numPr>
      </w:pPr>
      <w:r>
        <w:rPr>
          <w:lang w:val="id-ID"/>
        </w:rPr>
        <w:t xml:space="preserve">Zonapasar, "BTN dan Undip Luncurkan KTM Co-Branding, Dorong Transformasi Digital untuk 17.000 Mahasiswa Baru":</w:t>
      </w:r>
      <w:r>
        <w:rPr>
          <w:lang w:val="id-ID"/>
        </w:rPr>
        <w:t xml:space="preserve"> </w:t>
      </w:r>
      <w:hyperlink r:id="rId176">
        <w:r>
          <w:rPr>
            <w:rStyle w:val="Hyperlink"/>
            <w:lang w:val="id-ID"/>
          </w:rPr>
          <w:t xml:space="preserve">https://zonapasar.com/btn-dan-undip-luncurkan-ktm-co-branding-dorong-transformasi-digital-untuk-17-000-mahasiswa-baru-62915</w:t>
        </w:r>
      </w:hyperlink>
    </w:p>
    <w:p>
      <w:pPr>
        <w:pStyle w:val="Compact"/>
        <w:numPr>
          <w:ilvl w:val="0"/>
          <w:numId w:val="1020"/>
        </w:numPr>
      </w:pPr>
      <w:r>
        <w:rPr>
          <w:lang w:val="id-ID"/>
        </w:rPr>
        <w:t xml:space="preserve">Lesar, "How Often Should Staff ID Cards Be Replaced?":</w:t>
      </w:r>
      <w:r>
        <w:rPr>
          <w:lang w:val="id-ID"/>
        </w:rPr>
        <w:t xml:space="preserve"> </w:t>
      </w:r>
      <w:hyperlink r:id="rId177">
        <w:r>
          <w:rPr>
            <w:rStyle w:val="Hyperlink"/>
            <w:lang w:val="id-ID"/>
          </w:rPr>
          <w:t xml:space="preserve">https://www.lesar.co.uk/how-often-should-staff-id-cards-be-replaced</w:t>
        </w:r>
      </w:hyperlink>
    </w:p>
    <w:p>
      <w:pPr>
        <w:pStyle w:val="Compact"/>
        <w:numPr>
          <w:ilvl w:val="0"/>
          <w:numId w:val="1020"/>
        </w:numPr>
      </w:pPr>
      <w:r>
        <w:rPr>
          <w:lang w:val="id-ID"/>
        </w:rPr>
        <w:t xml:space="preserve">ProxCards, "How Long Do Standard PVC ID Cards Last?":</w:t>
      </w:r>
      <w:r>
        <w:rPr>
          <w:lang w:val="id-ID"/>
        </w:rPr>
        <w:t xml:space="preserve"> </w:t>
      </w:r>
      <w:hyperlink r:id="rId178">
        <w:r>
          <w:rPr>
            <w:rStyle w:val="Hyperlink"/>
            <w:lang w:val="id-ID"/>
          </w:rPr>
          <w:t xml:space="preserve">https://www.proxcards.com/blog/how-long-do-standard-pvc-id-cards-last/</w:t>
        </w:r>
      </w:hyperlink>
    </w:p>
    <w:p>
      <w:pPr>
        <w:pStyle w:val="Compact"/>
        <w:numPr>
          <w:ilvl w:val="0"/>
          <w:numId w:val="1020"/>
        </w:numPr>
      </w:pPr>
      <w:r>
        <w:rPr>
          <w:lang w:val="id-ID"/>
        </w:rPr>
        <w:t xml:space="preserve">ANTARA, "BTN terbitkan 9.800 KTM Co-Branding USU perluas dukungan untuk kampus" (15 Agustus 2026; total sekitar 38.800 kartu di USU, Undip, dan Unnes):</w:t>
      </w:r>
      <w:r>
        <w:rPr>
          <w:lang w:val="id-ID"/>
        </w:rPr>
        <w:t xml:space="preserve"> </w:t>
      </w:r>
      <w:hyperlink r:id="rId179">
        <w:r>
          <w:rPr>
            <w:rStyle w:val="Hyperlink"/>
            <w:lang w:val="id-ID"/>
          </w:rPr>
          <w:t xml:space="preserve">https://www.antaranews.com/berita/5696032/btn-terbitkan-9800-ktm-co-branding-usu-perluas-dukungan-untukkampus</w:t>
        </w:r>
      </w:hyperlink>
    </w:p>
    <w:p>
      <w:pPr>
        <w:pStyle w:val="Compact"/>
        <w:numPr>
          <w:ilvl w:val="0"/>
          <w:numId w:val="1020"/>
        </w:numPr>
      </w:pPr>
      <w:r>
        <w:rPr>
          <w:lang w:val="id-ID"/>
        </w:rPr>
        <w:t xml:space="preserve">Universitas Sanata Dharma, BAA, "KTM Versi 2025 untuk Maba 2026":</w:t>
      </w:r>
      <w:r>
        <w:rPr>
          <w:lang w:val="id-ID"/>
        </w:rPr>
        <w:t xml:space="preserve"> </w:t>
      </w:r>
      <w:hyperlink r:id="rId180">
        <w:r>
          <w:rPr>
            <w:rStyle w:val="Hyperlink"/>
            <w:lang w:val="id-ID"/>
          </w:rPr>
          <w:t xml:space="preserve">https://web.usd.ac.id/biro/baa/detail/informasi/34/KTM-Versi-2025-untuk-Maba-2026</w:t>
        </w:r>
      </w:hyperlink>
    </w:p>
    <w:p>
      <w:pPr>
        <w:pStyle w:val="Compact"/>
        <w:numPr>
          <w:ilvl w:val="0"/>
          <w:numId w:val="1020"/>
        </w:numPr>
      </w:pPr>
      <w:r>
        <w:rPr>
          <w:lang w:val="id-ID"/>
        </w:rPr>
        <w:t xml:space="preserve">Universitas Lampung, "BNI dan Unila Perkuat Kolaborasi Melalui KTM Co-Branding" (Oktober 2026):</w:t>
      </w:r>
      <w:r>
        <w:rPr>
          <w:lang w:val="id-ID"/>
        </w:rPr>
        <w:t xml:space="preserve"> </w:t>
      </w:r>
      <w:hyperlink r:id="rId181">
        <w:r>
          <w:rPr>
            <w:rStyle w:val="Hyperlink"/>
            <w:lang w:val="id-ID"/>
          </w:rPr>
          <w:t xml:space="preserve">https://www.unila.ac.id/bni-dan-unila-perkuat-kolaborasi-melalui-ktm-co-branding/</w:t>
        </w:r>
      </w:hyperlink>
    </w:p>
    <w:p>
      <w:pPr>
        <w:pStyle w:val="Compact"/>
        <w:numPr>
          <w:ilvl w:val="0"/>
          <w:numId w:val="1020"/>
        </w:numPr>
      </w:pPr>
      <w:r>
        <w:rPr>
          <w:lang w:val="id-ID"/>
        </w:rPr>
        <w:t xml:space="preserve">Tokopedia, hasil pencarian "hid iclass seos" (dibuka 26 Oktober 2026): HID iClass Seos 8K Smart Card HID 5006 Rp 103.000 sampai 110.500 (penjual dengan 750+ terjual: Rp 105.000); pembaca HID R10 iCLASS Seos Rp 4.024.000:</w:t>
      </w:r>
      <w:r>
        <w:rPr>
          <w:lang w:val="id-ID"/>
        </w:rPr>
        <w:t xml:space="preserve"> </w:t>
      </w:r>
      <w:hyperlink r:id="rId182">
        <w:r>
          <w:rPr>
            <w:rStyle w:val="Hyperlink"/>
            <w:lang w:val="id-ID"/>
          </w:rPr>
          <w:t xml:space="preserve">https://www.tokopedia.com/find/hid-iclass-seos</w:t>
        </w:r>
      </w:hyperlink>
    </w:p>
    <w:p>
      <w:pPr>
        <w:pStyle w:val="Compact"/>
        <w:numPr>
          <w:ilvl w:val="0"/>
          <w:numId w:val="1020"/>
        </w:numPr>
      </w:pPr>
      <w:r>
        <w:rPr>
          <w:lang w:val="id-ID"/>
        </w:rPr>
        <w:t xml:space="preserve">Tokopedia, hasil pencarian "kartu desfire" (dibuka 26 Oktober 2026): Kartu DESFire 8K EV3 Rp 17.500 (harga coret Rp 42.500), DESFire EV2 4K Rp 20.000:</w:t>
      </w:r>
      <w:r>
        <w:rPr>
          <w:lang w:val="id-ID"/>
        </w:rPr>
        <w:t xml:space="preserve"> </w:t>
      </w:r>
      <w:hyperlink r:id="rId183">
        <w:r>
          <w:rPr>
            <w:rStyle w:val="Hyperlink"/>
            <w:lang w:val="id-ID"/>
          </w:rPr>
          <w:t xml:space="preserve">https://www.tokopedia.com/find/kartu-desfire</w:t>
        </w:r>
      </w:hyperlink>
    </w:p>
    <w:p>
      <w:pPr>
        <w:pStyle w:val="Compact"/>
        <w:numPr>
          <w:ilvl w:val="0"/>
          <w:numId w:val="1020"/>
        </w:numPr>
      </w:pPr>
      <w:r>
        <w:rPr>
          <w:lang w:val="id-ID"/>
        </w:rPr>
        <w:t xml:space="preserve">Check Point, "The Great NPM Heist" (September 2025):</w:t>
      </w:r>
      <w:r>
        <w:rPr>
          <w:lang w:val="id-ID"/>
        </w:rPr>
        <w:t xml:space="preserve"> </w:t>
      </w:r>
      <w:hyperlink r:id="rId184">
        <w:r>
          <w:rPr>
            <w:rStyle w:val="Hyperlink"/>
            <w:lang w:val="id-ID"/>
          </w:rPr>
          <w:t xml:space="preserve">https://blog.checkpoint.com/crypto/the-great-npm-heist-september-2025/</w:t>
        </w:r>
      </w:hyperlink>
    </w:p>
    <w:p>
      <w:pPr>
        <w:pStyle w:val="Compact"/>
        <w:numPr>
          <w:ilvl w:val="0"/>
          <w:numId w:val="1020"/>
        </w:numPr>
      </w:pPr>
      <w:r>
        <w:rPr>
          <w:lang w:val="id-ID"/>
        </w:rPr>
        <w:t xml:space="preserve">GitHub Blog, "Our plan for a more secure npm supply chain" (22 September 2025):</w:t>
      </w:r>
      <w:r>
        <w:rPr>
          <w:lang w:val="id-ID"/>
        </w:rPr>
        <w:t xml:space="preserve"> </w:t>
      </w:r>
      <w:hyperlink r:id="rId185">
        <w:r>
          <w:rPr>
            <w:rStyle w:val="Hyperlink"/>
            <w:lang w:val="id-ID"/>
          </w:rPr>
          <w:t xml:space="preserve">https://github.blog/security/supply-chain-security/our-plan-for-a-more-secure-npm-supply-chain/</w:t>
        </w:r>
      </w:hyperlink>
    </w:p>
    <w:p>
      <w:pPr>
        <w:pStyle w:val="Compact"/>
        <w:numPr>
          <w:ilvl w:val="0"/>
          <w:numId w:val="1020"/>
        </w:numPr>
      </w:pPr>
      <w:r>
        <w:rPr>
          <w:lang w:val="id-ID"/>
        </w:rPr>
        <w:t xml:space="preserve">Tokopedia, PT Softkey Indonesia, "USB Token ePass2003" Rp 102.317 (dibuka 26 Oktober 2026):</w:t>
      </w:r>
      <w:r>
        <w:rPr>
          <w:lang w:val="id-ID"/>
        </w:rPr>
        <w:t xml:space="preserve"> </w:t>
      </w:r>
      <w:hyperlink r:id="rId186">
        <w:r>
          <w:rPr>
            <w:rStyle w:val="Hyperlink"/>
            <w:lang w:val="id-ID"/>
          </w:rPr>
          <w:t xml:space="preserve">https://www.tokopedia.com/find/epass2003</w:t>
        </w:r>
      </w:hyperlink>
    </w:p>
    <w:p>
      <w:pPr>
        <w:pStyle w:val="Compact"/>
        <w:numPr>
          <w:ilvl w:val="0"/>
          <w:numId w:val="1020"/>
        </w:numPr>
      </w:pPr>
      <w:r>
        <w:rPr>
          <w:lang w:val="id-ID"/>
        </w:rPr>
        <w:t xml:space="preserve">Tokopedia, hasil pencarian "smart card reader" (dibuka 26 Oktober 2026): smart card USB reader Rp 79.000:</w:t>
      </w:r>
      <w:r>
        <w:rPr>
          <w:lang w:val="id-ID"/>
        </w:rPr>
        <w:t xml:space="preserve"> </w:t>
      </w:r>
      <w:hyperlink r:id="rId187">
        <w:r>
          <w:rPr>
            <w:rStyle w:val="Hyperlink"/>
            <w:lang w:val="id-ID"/>
          </w:rPr>
          <w:t xml:space="preserve">https://www.tokopedia.com/find/smart-card-reader</w:t>
        </w:r>
      </w:hyperlink>
    </w:p>
    <w:p>
      <w:pPr>
        <w:pStyle w:val="Compact"/>
        <w:numPr>
          <w:ilvl w:val="0"/>
          <w:numId w:val="1020"/>
        </w:numPr>
      </w:pPr>
      <w:r>
        <w:rPr>
          <w:lang w:val="id-ID"/>
        </w:rPr>
        <w:t xml:space="preserve">Kompas, "Wacana Biaya Cetak Ulang KTP Fisik, Antara Penghematan dan Digitalisasi yang Tak Siap" (27 April 2026; Dirjen Dukcapil: Rp 224 sampai 225 miliar untuk sekitar 22 juta keping, asumsi Rp 10.187 per keping):</w:t>
      </w:r>
      <w:r>
        <w:rPr>
          <w:lang w:val="id-ID"/>
        </w:rPr>
        <w:t xml:space="preserve"> </w:t>
      </w:r>
      <w:hyperlink r:id="rId188">
        <w:r>
          <w:rPr>
            <w:rStyle w:val="Hyperlink"/>
            <w:lang w:val="id-ID"/>
          </w:rPr>
          <w:t xml:space="preserve">https://nasional.kompas.com/read/2026/04/27/07385931/wacana-biaya-cetak-ulang-ktp-fisik-antara-penghematan-dan-digitalisasi-yang</w:t>
        </w:r>
      </w:hyperlink>
    </w:p>
    <w:p>
      <w:pPr>
        <w:pStyle w:val="Compact"/>
        <w:numPr>
          <w:ilvl w:val="0"/>
          <w:numId w:val="1020"/>
        </w:numPr>
      </w:pPr>
      <w:r>
        <w:rPr>
          <w:lang w:val="id-ID"/>
        </w:rPr>
        <w:t xml:space="preserve">FEITIAN (FTsafe), toko resmi, "Dual Interface FT-JCOS Java Card/Smart Card with CC EAL5+" (harga satuan US$23; diakses Oktober 2026):</w:t>
      </w:r>
      <w:r>
        <w:rPr>
          <w:lang w:val="id-ID"/>
        </w:rPr>
        <w:t xml:space="preserve"> </w:t>
      </w:r>
      <w:hyperlink r:id="rId189">
        <w:r>
          <w:rPr>
            <w:rStyle w:val="Hyperlink"/>
            <w:lang w:val="id-ID"/>
          </w:rPr>
          <w:t xml:space="preserve">https://www.ftsafe.com/store/product/dual-interface-java-card-smart-card-with-cc-eal5/</w:t>
        </w:r>
      </w:hyperlink>
    </w:p>
    <w:p>
      <w:pPr>
        <w:pStyle w:val="Compact"/>
        <w:numPr>
          <w:ilvl w:val="0"/>
          <w:numId w:val="1020"/>
        </w:numPr>
      </w:pPr>
      <w:r>
        <w:rPr>
          <w:lang w:val="id-ID"/>
        </w:rPr>
        <w:t xml:space="preserve">Bisnis.com, "Bank Indonesia Tahan BI Rate 5,75% pada RDG Oktober 2026" (21 Oktober 2026):</w:t>
      </w:r>
      <w:r>
        <w:rPr>
          <w:lang w:val="id-ID"/>
        </w:rPr>
        <w:t xml:space="preserve"> </w:t>
      </w:r>
      <w:hyperlink r:id="rId190">
        <w:r>
          <w:rPr>
            <w:rStyle w:val="Hyperlink"/>
            <w:lang w:val="id-ID"/>
          </w:rPr>
          <w:t xml:space="preserve">https://finansial.bisnis.com/read/20261021/11/2014413/breaking-bank-indonesia-tahan-bi-rate-575-pada-rdg-oktober-2026</w:t>
        </w:r>
      </w:hyperlink>
    </w:p>
    <w:p>
      <w:pPr>
        <w:pStyle w:val="Compact"/>
        <w:numPr>
          <w:ilvl w:val="0"/>
          <w:numId w:val="1020"/>
        </w:numPr>
      </w:pPr>
      <w:r>
        <w:rPr>
          <w:lang w:val="id-ID"/>
        </w:rPr>
        <w:t xml:space="preserve">Kontan, "Kurs Rupiah Melemah 3 Hari Beruntun, Ditutup Rp 18.080 per Dolar Pekan Ini" (23 Oktober 2026; JISDOR Rp 18.069):</w:t>
      </w:r>
      <w:r>
        <w:rPr>
          <w:lang w:val="id-ID"/>
        </w:rPr>
        <w:t xml:space="preserve"> </w:t>
      </w:r>
      <w:hyperlink r:id="rId191">
        <w:r>
          <w:rPr>
            <w:rStyle w:val="Hyperlink"/>
            <w:lang w:val="id-ID"/>
          </w:rPr>
          <w:t xml:space="preserve">https://pusatdata.kontan.co.id/news/kurs-rupiah-melemah-3-hari-beruntun-ditutup-rp-18080-per-dolar-pekan-ini-2310</w:t>
        </w:r>
      </w:hyperlink>
      <w:r>
        <w:rPr>
          <w:lang w:val="id-ID"/>
        </w:rPr>
        <w:t xml:space="preserve"> </w:t>
      </w:r>
      <w:r>
        <w:rPr>
          <w:lang w:val="id-ID"/>
        </w:rPr>
        <w:t xml:space="preserve">; seri resmi:</w:t>
      </w:r>
      <w:r>
        <w:rPr>
          <w:lang w:val="id-ID"/>
        </w:rPr>
        <w:t xml:space="preserve"> </w:t>
      </w:r>
      <w:hyperlink r:id="rId192">
        <w:r>
          <w:rPr>
            <w:rStyle w:val="Hyperlink"/>
            <w:lang w:val="id-ID"/>
          </w:rPr>
          <w:t xml:space="preserve">https://www.bi.go.id/id/statistik/informasi-kurs/jisdor/default.aspx</w:t>
        </w:r>
      </w:hyperlink>
    </w:p>
    <w:p>
      <w:pPr>
        <w:pStyle w:val="Compact"/>
        <w:numPr>
          <w:ilvl w:val="0"/>
          <w:numId w:val="1020"/>
        </w:numPr>
      </w:pPr>
      <w:r>
        <w:rPr>
          <w:lang w:val="id-ID"/>
        </w:rPr>
        <w:t xml:space="preserve">Indeed, "Gaji Software Engineer di Bandung" (rata-rata gaji pokok software engineer di Jawa Rp 11.683.792 per bulan dari 63 lowongan, Jakarta Rp 12.961.317; rentang Bandung Rp 4.826.866 sampai 28.281.498; diperbarui 18 Oktober 2026):</w:t>
      </w:r>
      <w:r>
        <w:rPr>
          <w:lang w:val="id-ID"/>
        </w:rPr>
        <w:t xml:space="preserve"> </w:t>
      </w:r>
      <w:hyperlink r:id="rId193">
        <w:r>
          <w:rPr>
            <w:rStyle w:val="Hyperlink"/>
            <w:lang w:val="id-ID"/>
          </w:rPr>
          <w:t xml:space="preserve">https://id.indeed.com/career/software-engineer/salaries/Bandung</w:t>
        </w:r>
      </w:hyperlink>
    </w:p>
    <w:p>
      <w:pPr>
        <w:pStyle w:val="Compact"/>
        <w:numPr>
          <w:ilvl w:val="0"/>
          <w:numId w:val="1020"/>
        </w:numPr>
      </w:pPr>
      <w:r>
        <w:rPr>
          <w:lang w:val="id-ID"/>
        </w:rPr>
        <w:t xml:space="preserve">Jobstreet, "Software Developer salary in Bandung" (gaji bulanan umum: software engineer Rp 7.500.000, product manager Rp 12.500.000, program manager Rp 13.500.000; Oktober 2026):</w:t>
      </w:r>
      <w:r>
        <w:rPr>
          <w:lang w:val="id-ID"/>
        </w:rPr>
        <w:t xml:space="preserve"> </w:t>
      </w:r>
      <w:hyperlink r:id="rId194">
        <w:r>
          <w:rPr>
            <w:rStyle w:val="Hyperlink"/>
            <w:lang w:val="id-ID"/>
          </w:rPr>
          <w:t xml:space="preserve">https://id.jobstreet.com/id/career-advice/role/software-developer/salary/in-bandung</w:t>
        </w:r>
      </w:hyperlink>
    </w:p>
    <w:p>
      <w:pPr>
        <w:pStyle w:val="Compact"/>
        <w:numPr>
          <w:ilvl w:val="0"/>
          <w:numId w:val="1020"/>
        </w:numPr>
      </w:pPr>
      <w:r>
        <w:rPr>
          <w:lang w:val="id-ID"/>
        </w:rPr>
        <w:t xml:space="preserve">Metro TV, "Ini Daftar UMK Jawa Barat 2026, Bandung Naik Jadi Rp4,73 Juta" (Keputusan Gubernur Jawa Barat No. 561/Kep.862-Kesra/2025: Rp 4.737.678):</w:t>
      </w:r>
      <w:r>
        <w:rPr>
          <w:lang w:val="id-ID"/>
        </w:rPr>
        <w:t xml:space="preserve"> </w:t>
      </w:r>
      <w:hyperlink r:id="rId195">
        <w:r>
          <w:rPr>
            <w:rStyle w:val="Hyperlink"/>
            <w:lang w:val="id-ID"/>
          </w:rPr>
          <w:t xml:space="preserve">https://www.metrotvnews.com/read/kELCn0P8-ini-daftar-umk-jawa-barat-2026-bandung-naik-jadi-rp473-juta</w:t>
        </w:r>
      </w:hyperlink>
    </w:p>
    <w:p>
      <w:pPr>
        <w:pStyle w:val="Compact"/>
        <w:numPr>
          <w:ilvl w:val="0"/>
          <w:numId w:val="1020"/>
        </w:numPr>
      </w:pPr>
      <w:r>
        <w:rPr>
          <w:lang w:val="id-ID"/>
        </w:rPr>
        <w:t xml:space="preserve">Liputan6, "Iuran BPJS Ketenagakerjaan: Perhitungan, Tarif, dan Kewajiban Terbaru" (porsi pemberi kerja JHT 3,7%, JP 2%, JKK 0,24% sampai 1,74%, JKM 0,3%):</w:t>
      </w:r>
      <w:r>
        <w:rPr>
          <w:lang w:val="id-ID"/>
        </w:rPr>
        <w:t xml:space="preserve"> </w:t>
      </w:r>
      <w:hyperlink r:id="rId196">
        <w:r>
          <w:rPr>
            <w:rStyle w:val="Hyperlink"/>
            <w:lang w:val="id-ID"/>
          </w:rPr>
          <w:t xml:space="preserve">https://www.liputan6.com/hot/read/6139560/iuran-bpjs-ketenagakerjaan-perhitungan-tarif-dan-kewajiban-terbaru</w:t>
        </w:r>
      </w:hyperlink>
    </w:p>
    <w:p>
      <w:pPr>
        <w:pStyle w:val="Compact"/>
        <w:numPr>
          <w:ilvl w:val="0"/>
          <w:numId w:val="1020"/>
        </w:numPr>
      </w:pPr>
      <w:r>
        <w:rPr>
          <w:lang w:val="id-ID"/>
        </w:rPr>
        <w:t xml:space="preserve">Bisnis.com, "Cek Rincian Iuran BPJS Kesehatan yang Berlaku Hari Ini" (Perpres 64/2020 Pasal 30: 5% gaji, 4% pemberi kerja):</w:t>
      </w:r>
      <w:r>
        <w:rPr>
          <w:lang w:val="id-ID"/>
        </w:rPr>
        <w:t xml:space="preserve"> </w:t>
      </w:r>
      <w:hyperlink r:id="rId197">
        <w:r>
          <w:rPr>
            <w:rStyle w:val="Hyperlink"/>
            <w:lang w:val="id-ID"/>
          </w:rPr>
          <w:t xml:space="preserve">https://finansial.bisnis.com/read/20221019/215/1589228/cek-rincian-iuran-bpjs-kesehatan-yang-berlaku-hari-ini</w:t>
        </w:r>
      </w:hyperlink>
    </w:p>
    <w:p>
      <w:pPr>
        <w:pStyle w:val="Compact"/>
        <w:numPr>
          <w:ilvl w:val="0"/>
          <w:numId w:val="1020"/>
        </w:numPr>
      </w:pPr>
      <w:r>
        <w:rPr>
          <w:lang w:val="id-ID"/>
        </w:rPr>
        <w:t xml:space="preserve">Hukumonline, "Yuk, Pahami Seluk Beluk Pembayaran THR" (THR satu bulan upah untuk masa kerja 12 bulan atau lebih):</w:t>
      </w:r>
      <w:r>
        <w:rPr>
          <w:lang w:val="id-ID"/>
        </w:rPr>
        <w:t xml:space="preserve"> </w:t>
      </w:r>
      <w:hyperlink r:id="rId198">
        <w:r>
          <w:rPr>
            <w:rStyle w:val="Hyperlink"/>
            <w:lang w:val="id-ID"/>
          </w:rPr>
          <w:t xml:space="preserve">https://www.hukumonline.com/berita/a/yuk-pahami-seluk-beluk-pembayaran-thr-lt594914bb243b5</w:t>
        </w:r>
      </w:hyperlink>
    </w:p>
    <w:p>
      <w:pPr>
        <w:pStyle w:val="Compact"/>
        <w:numPr>
          <w:ilvl w:val="0"/>
          <w:numId w:val="1020"/>
        </w:numPr>
      </w:pPr>
      <w:r>
        <w:rPr>
          <w:lang w:val="id-ID"/>
        </w:rPr>
        <w:t xml:space="preserve">Bouzefrane, S., "Java Card Technology" (materi kuliah CEDRIC, CNAM; siklus pengembangan aplikasi kartu konvensional 5 bulan vs Java Card 2 bulan):</w:t>
      </w:r>
      <w:r>
        <w:rPr>
          <w:lang w:val="id-ID"/>
        </w:rPr>
        <w:t xml:space="preserve"> </w:t>
      </w:r>
      <w:hyperlink r:id="rId199">
        <w:r>
          <w:rPr>
            <w:rStyle w:val="Hyperlink"/>
            <w:lang w:val="id-ID"/>
          </w:rPr>
          <w:t xml:space="preserve">https://cedric.cnam.fr/~bouzefra/cours/JavaCard_Bouzefrane_dec11_Anglais.pdf</w:t>
        </w:r>
      </w:hyperlink>
    </w:p>
    <w:p>
      <w:pPr>
        <w:pStyle w:val="Compact"/>
        <w:numPr>
          <w:ilvl w:val="0"/>
          <w:numId w:val="1020"/>
        </w:numPr>
      </w:pPr>
      <w:r>
        <w:rPr>
          <w:lang w:val="id-ID"/>
        </w:rPr>
        <w:t xml:space="preserve">Cisco, "Bring Your Own Token to Replace Traditional Smart Cards" ("Two people from the Cisco PKI team developed CryptoID over four months"):</w:t>
      </w:r>
      <w:r>
        <w:rPr>
          <w:lang w:val="id-ID"/>
        </w:rPr>
        <w:t xml:space="preserve"> </w:t>
      </w:r>
      <w:hyperlink r:id="rId200">
        <w:r>
          <w:rPr>
            <w:rStyle w:val="Hyperlink"/>
            <w:lang w:val="id-ID"/>
          </w:rPr>
          <w:t xml:space="preserve">https://www.cisco.com/c/dam/en_us/about/doing_business/trust-center/docs/byot-smart-card.pdf</w:t>
        </w:r>
      </w:hyperlink>
    </w:p>
    <w:p>
      <w:pPr>
        <w:pStyle w:val="Compact"/>
        <w:numPr>
          <w:ilvl w:val="0"/>
          <w:numId w:val="1020"/>
        </w:numPr>
      </w:pPr>
      <w:r>
        <w:rPr>
          <w:lang w:val="id-ID"/>
        </w:rPr>
        <w:t xml:space="preserve">NIST CMVP, Certificate #5280: "OpenFIPS201 v2.0 PIV Applet on NXP P71D600" (Makina Pty Ltd, divalidasi 20 Mei 2026):</w:t>
      </w:r>
      <w:r>
        <w:rPr>
          <w:lang w:val="id-ID"/>
        </w:rPr>
        <w:t xml:space="preserve"> </w:t>
      </w:r>
      <w:hyperlink r:id="rId201">
        <w:r>
          <w:rPr>
            <w:rStyle w:val="Hyperlink"/>
            <w:lang w:val="id-ID"/>
          </w:rPr>
          <w:t xml:space="preserve">https://csrc.nist.gov/projects/cryptographic-module-validation-program/certificate/5280</w:t>
        </w:r>
      </w:hyperlink>
      <w:r>
        <w:rPr>
          <w:lang w:val="id-ID"/>
        </w:rPr>
        <w:t xml:space="preserve"> </w:t>
      </w:r>
      <w:r>
        <w:rPr>
          <w:lang w:val="id-ID"/>
        </w:rPr>
        <w:t xml:space="preserve">; daftar applet open-source:</w:t>
      </w:r>
      <w:r>
        <w:rPr>
          <w:lang w:val="id-ID"/>
        </w:rPr>
        <w:t xml:space="preserve"> </w:t>
      </w:r>
      <w:hyperlink r:id="rId125">
        <w:r>
          <w:rPr>
            <w:rStyle w:val="Hyperlink"/>
            <w:lang w:val="id-ID"/>
          </w:rPr>
          <w:t xml:space="preserve">https://github.com/EnigmaBridge/javacard-curated-list</w:t>
        </w:r>
      </w:hyperlink>
    </w:p>
    <w:p>
      <w:pPr>
        <w:pStyle w:val="Compact"/>
        <w:numPr>
          <w:ilvl w:val="0"/>
          <w:numId w:val="1020"/>
        </w:numPr>
      </w:pPr>
      <w:r>
        <w:rPr>
          <w:lang w:val="id-ID"/>
        </w:rPr>
        <w:t xml:space="preserve">BPK, UU No. 7 Tahun 2021 tentang Harmonisasi Peraturan Perpajakan (tarif PPh badan 22%):</w:t>
      </w:r>
      <w:r>
        <w:rPr>
          <w:lang w:val="id-ID"/>
        </w:rPr>
        <w:t xml:space="preserve"> </w:t>
      </w:r>
      <w:hyperlink r:id="rId202">
        <w:r>
          <w:rPr>
            <w:rStyle w:val="Hyperlink"/>
            <w:lang w:val="id-ID"/>
          </w:rPr>
          <w:t xml:space="preserve">https://peraturan.bpk.go.id/Details/185162/uu-no-7-tahun-2021</w:t>
        </w:r>
      </w:hyperlink>
    </w:p>
    <w:p>
      <w:pPr>
        <w:pStyle w:val="Compact"/>
        <w:numPr>
          <w:ilvl w:val="0"/>
          <w:numId w:val="1020"/>
        </w:numPr>
      </w:pPr>
      <w:r>
        <w:rPr>
          <w:lang w:val="id-ID"/>
        </w:rPr>
        <w:t xml:space="preserve">Klikpajak, "Penggunaan Tarif PPh Pasal 31E Ayat 1 &amp; Contoh Perhitungannya" (Pasal 31E UU 36/2008; SE-02/PJ/2015):</w:t>
      </w:r>
      <w:r>
        <w:rPr>
          <w:lang w:val="id-ID"/>
        </w:rPr>
        <w:t xml:space="preserve"> </w:t>
      </w:r>
      <w:hyperlink r:id="rId203">
        <w:r>
          <w:rPr>
            <w:rStyle w:val="Hyperlink"/>
            <w:lang w:val="id-ID"/>
          </w:rPr>
          <w:t xml:space="preserve">https://klikpajak.id/blog/tarif-pph-ps-31e-ayat-1/</w:t>
        </w:r>
      </w:hyperlink>
    </w:p>
    <w:p>
      <w:pPr>
        <w:pStyle w:val="Compact"/>
        <w:numPr>
          <w:ilvl w:val="0"/>
          <w:numId w:val="1020"/>
        </w:numPr>
      </w:pPr>
      <w:r>
        <w:rPr>
          <w:lang w:val="id-ID"/>
        </w:rPr>
        <w:t xml:space="preserve">Pajakku, "SDSN PP PPh UMKM: PP 55/2022 vs PP 20/2026" (PPh final 0,5% terbatas untuk orang pribadi, perseroan perorangan, dan koperasi; berlaku 22 April 2026):</w:t>
      </w:r>
      <w:r>
        <w:rPr>
          <w:lang w:val="id-ID"/>
        </w:rPr>
        <w:t xml:space="preserve"> </w:t>
      </w:r>
      <w:hyperlink r:id="rId204">
        <w:r>
          <w:rPr>
            <w:rStyle w:val="Hyperlink"/>
            <w:lang w:val="id-ID"/>
          </w:rPr>
          <w:t xml:space="preserve">https://pajakku.com/artikel/sdsn-pp-pph-umkm-pp-552022-vs-pp-202026</w:t>
        </w:r>
      </w:hyperlink>
    </w:p>
    <w:p>
      <w:pPr>
        <w:pStyle w:val="Compact"/>
        <w:numPr>
          <w:ilvl w:val="0"/>
          <w:numId w:val="1020"/>
        </w:numPr>
      </w:pPr>
      <w:r>
        <w:rPr>
          <w:lang w:val="id-ID"/>
        </w:rPr>
        <w:t xml:space="preserve">Kemenkeu, PMK 72 Tahun 2023 tentang Penyusutan Harta Berwujud dan/atau Amortisasi Harta Tak Berwujud:</w:t>
      </w:r>
      <w:r>
        <w:rPr>
          <w:lang w:val="id-ID"/>
        </w:rPr>
        <w:t xml:space="preserve"> </w:t>
      </w:r>
      <w:hyperlink r:id="rId205">
        <w:r>
          <w:rPr>
            <w:rStyle w:val="Hyperlink"/>
            <w:lang w:val="id-ID"/>
          </w:rPr>
          <w:t xml:space="preserve">https://jdih.kemenkeu.go.id/api/download/46cededa-86ae-4cc9-93e5-b6bef8892074/2023pmkeuangan072.pdf</w:t>
        </w:r>
      </w:hyperlink>
      <w:r>
        <w:rPr>
          <w:lang w:val="id-ID"/>
        </w:rPr>
        <w:t xml:space="preserve"> </w:t>
      </w:r>
      <w:r>
        <w:rPr>
          <w:lang w:val="id-ID"/>
        </w:rPr>
        <w:t xml:space="preserve">; siaran pers DJP:</w:t>
      </w:r>
      <w:r>
        <w:rPr>
          <w:lang w:val="id-ID"/>
        </w:rPr>
        <w:t xml:space="preserve"> </w:t>
      </w:r>
      <w:hyperlink r:id="rId206">
        <w:r>
          <w:rPr>
            <w:rStyle w:val="Hyperlink"/>
            <w:lang w:val="id-ID"/>
          </w:rPr>
          <w:t xml:space="preserve">https://www.pajak.go.id/en/node/98645</w:t>
        </w:r>
      </w:hyperlink>
    </w:p>
    <w:p>
      <w:pPr>
        <w:pStyle w:val="Compact"/>
        <w:numPr>
          <w:ilvl w:val="0"/>
          <w:numId w:val="1020"/>
        </w:numPr>
      </w:pPr>
      <w:r>
        <w:rPr>
          <w:lang w:val="id-ID"/>
        </w:rPr>
        <w:t xml:space="preserve">DDTC News, "Contoh Penghitungan Kompensasi Kerugian Fiskal" (Pasal 6 ayat 2 UU PPh: sampai 5 tahun berturut-turut):</w:t>
      </w:r>
      <w:r>
        <w:rPr>
          <w:lang w:val="id-ID"/>
        </w:rPr>
        <w:t xml:space="preserve"> </w:t>
      </w:r>
      <w:hyperlink r:id="rId207">
        <w:r>
          <w:rPr>
            <w:rStyle w:val="Hyperlink"/>
            <w:lang w:val="id-ID"/>
          </w:rPr>
          <w:t xml:space="preserve">https://news.ddtc.co.id/literasi/kelas-pajak/17274/contoh-penghitungan-kompensasi-kerugian-fiskal</w:t>
        </w:r>
      </w:hyperlink>
    </w:p>
    <w:p>
      <w:pPr>
        <w:pStyle w:val="Compact"/>
        <w:numPr>
          <w:ilvl w:val="0"/>
          <w:numId w:val="1020"/>
        </w:numPr>
      </w:pPr>
      <w:r>
        <w:rPr>
          <w:lang w:val="id-ID"/>
        </w:rPr>
        <w:t xml:space="preserve">DJP, "PMK 131/2024: Tarif PPN Sebelas-Dua Belas" (6 Januari 2025):</w:t>
      </w:r>
      <w:r>
        <w:rPr>
          <w:lang w:val="id-ID"/>
        </w:rPr>
        <w:t xml:space="preserve"> </w:t>
      </w:r>
      <w:hyperlink r:id="rId208">
        <w:r>
          <w:rPr>
            <w:rStyle w:val="Hyperlink"/>
            <w:lang w:val="id-ID"/>
          </w:rPr>
          <w:t xml:space="preserve">https://www.pajak.go.id/en/node/113453</w:t>
        </w:r>
      </w:hyperlink>
    </w:p>
    <w:p>
      <w:pPr>
        <w:pStyle w:val="Compact"/>
        <w:numPr>
          <w:ilvl w:val="0"/>
          <w:numId w:val="1020"/>
        </w:numPr>
      </w:pPr>
      <w:r>
        <w:rPr>
          <w:lang w:val="id-ID"/>
        </w:rPr>
        <w:t xml:space="preserve">DJP, ringkasan PMK 68/PMK.03/2020 tentang perlakuan PPh atas sisa lebih badan nirlaba bidang pendidikan dan litbang:</w:t>
      </w:r>
      <w:r>
        <w:rPr>
          <w:lang w:val="id-ID"/>
        </w:rPr>
        <w:t xml:space="preserve"> </w:t>
      </w:r>
      <w:hyperlink r:id="rId209">
        <w:r>
          <w:rPr>
            <w:rStyle w:val="Hyperlink"/>
            <w:lang w:val="id-ID"/>
          </w:rPr>
          <w:t xml:space="preserve">https://pajak.go.id/en/node/57972</w:t>
        </w:r>
      </w:hyperlink>
    </w:p>
    <w:p>
      <w:pPr>
        <w:pStyle w:val="Compact"/>
        <w:numPr>
          <w:ilvl w:val="0"/>
          <w:numId w:val="1020"/>
        </w:numPr>
      </w:pPr>
      <w:r>
        <w:rPr>
          <w:lang w:val="id-ID"/>
        </w:rPr>
        <w:t xml:space="preserve">ITB, "Startup ITB" (LPIK ITB berdiri 2010; 95 usaha 2010 sampai 2019):</w:t>
      </w:r>
      <w:r>
        <w:rPr>
          <w:lang w:val="id-ID"/>
        </w:rPr>
        <w:t xml:space="preserve"> </w:t>
      </w:r>
      <w:hyperlink r:id="rId210">
        <w:r>
          <w:rPr>
            <w:rStyle w:val="Hyperlink"/>
            <w:lang w:val="id-ID"/>
          </w:rPr>
          <w:t xml:space="preserve">https://itb.ac.id/startup-itb</w:t>
        </w:r>
      </w:hyperlink>
    </w:p>
    <w:p>
      <w:pPr>
        <w:pStyle w:val="Compact"/>
        <w:numPr>
          <w:ilvl w:val="0"/>
          <w:numId w:val="1020"/>
        </w:numPr>
      </w:pPr>
      <w:r>
        <w:rPr>
          <w:lang w:val="id-ID"/>
        </w:rPr>
        <w:t xml:space="preserve">Kemdiktisaintek, Panduan Teknis Program Hilirisasi Riset Prioritas dan Strategis Dorongan Teknologi Tahun 2026 (TKT 6 sampai 8; usulan maksimal Rp 1,2 miliar per tahun; kontribusi mitra industri minimal 50% dari usulan). Laman program:</w:t>
      </w:r>
      <w:r>
        <w:rPr>
          <w:lang w:val="id-ID"/>
        </w:rPr>
        <w:t xml:space="preserve"> </w:t>
      </w:r>
      <w:hyperlink r:id="rId211">
        <w:r>
          <w:rPr>
            <w:rStyle w:val="Hyperlink"/>
            <w:lang w:val="id-ID"/>
          </w:rPr>
          <w:t xml:space="preserve">https://hiliriset.kemdiktisaintek.go.id</w:t>
        </w:r>
      </w:hyperlink>
      <w:r>
        <w:rPr>
          <w:lang w:val="id-ID"/>
        </w:rPr>
        <w:t xml:space="preserve"> </w:t>
      </w:r>
      <w:r>
        <w:rPr>
          <w:lang w:val="id-ID"/>
        </w:rPr>
        <w:t xml:space="preserve">; salinan PDF:</w:t>
      </w:r>
      <w:r>
        <w:rPr>
          <w:lang w:val="id-ID"/>
        </w:rPr>
        <w:t xml:space="preserve"> </w:t>
      </w:r>
      <w:hyperlink r:id="rId212">
        <w:r>
          <w:rPr>
            <w:rStyle w:val="Hyperlink"/>
            <w:lang w:val="id-ID"/>
          </w:rPr>
          <w:t xml:space="preserve">https://muji.blog.unimma.ac.id/wp-content/uploads/sites/2/2026/07/Panduan-Program-Hilirisasi-Riset-Prioritas-dan-Strategis-Dorongan-Teknologi-Tahun-2026.pdf.pdf</w:t>
        </w:r>
      </w:hyperlink>
    </w:p>
    <w:p>
      <w:pPr>
        <w:pStyle w:val="Compact"/>
        <w:numPr>
          <w:ilvl w:val="0"/>
          <w:numId w:val="1020"/>
        </w:numPr>
      </w:pPr>
      <w:r>
        <w:rPr>
          <w:lang w:val="id-ID"/>
        </w:rPr>
        <w:t xml:space="preserve">Antara, "Sebanyak 18.215 riset kampus raih pendanaan total Rp1,7 triliun" (10 April 2026):</w:t>
      </w:r>
      <w:r>
        <w:rPr>
          <w:lang w:val="id-ID"/>
        </w:rPr>
        <w:t xml:space="preserve"> </w:t>
      </w:r>
      <w:hyperlink r:id="rId213">
        <w:r>
          <w:rPr>
            <w:rStyle w:val="Hyperlink"/>
            <w:lang w:val="id-ID"/>
          </w:rPr>
          <w:t xml:space="preserve">https://www.antaranews.com/berita/5520811/sebanyak-18215-riset-kampus-raih-pendanaan-total-rp17-triliun</w:t>
        </w:r>
      </w:hyperlink>
    </w:p>
    <w:p>
      <w:pPr>
        <w:pStyle w:val="Heading2"/>
      </w:pPr>
      <w:bookmarkStart w:id="214" w:name="_lampiran"/>
      <w:r>
        <w:rPr>
          <w:lang w:val="id-ID"/>
        </w:rPr>
        <w:t xml:space="preserve">Lampiran</w:t>
      </w:r>
      <w:bookmarkEnd w:id="214"/>
    </w:p>
    <w:p>
      <w:pPr>
        <w:pStyle w:val="Heading3"/>
      </w:pPr>
      <w:bookmarkStart w:id="215" w:name="_9a6fc60887764cd359755ba35c7f676d944a6b1"/>
      <w:r>
        <w:rPr>
          <w:lang w:val="id-ID"/>
        </w:rPr>
        <w:t xml:space="preserve">A. Glosarium</w:t>
      </w:r>
      <w:bookmarkEnd w:id="215"/>
    </w:p>
    <w:tbl>
      <w:tblPr>
        <w:tblStyle w:val="Table"/>
        <w:tblW w:type="auto" w:w="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Look w:firstRow="1" w:lastRow="0" w:firstColumn="0" w:lastColumn="0" w:noHBand="0" w:noVBand="0" w:val="0020"/>
      </w:tblPr>
      <w:tblGrid>
        <w:gridCol w:w="3960"/>
        <w:gridCol w:w="3960"/>
      </w:tblGrid>
      <w:tr>
        <w:trPr>
          <w:tblHeader w:val="on"/>
        </w:trPr>
        <w:tc>
          <w:tcPr>
            <w:shd w:val="clear" w:color="auto" w:fill="F0F4F8"/>
          </w:tcPr>
          <w:p>
            <w:pPr>
              <w:pStyle w:val="Compact"/>
            </w:pPr>
            <w:r>
              <w:rPr>
                <w:lang w:val="id-ID"/>
              </w:rPr>
              <w:t xml:space="preserve">Istilah</w:t>
            </w:r>
          </w:p>
        </w:tc>
        <w:tc>
          <w:tcPr>
            <w:shd w:val="clear" w:color="auto" w:fill="F0F4F8"/>
          </w:tcPr>
          <w:p>
            <w:pPr>
              <w:pStyle w:val="Compact"/>
            </w:pPr>
            <w:r>
              <w:rPr>
                <w:lang w:val="id-ID"/>
              </w:rPr>
              <w:t xml:space="preserve">Arti</w:t>
            </w:r>
          </w:p>
        </w:tc>
      </w:tr>
      <w:tr>
        <w:tc>
          <w:tcPr/>
          <w:p>
            <w:pPr>
              <w:pStyle w:val="Compact"/>
            </w:pPr>
            <w:r>
              <w:rPr>
                <w:lang w:val="id-ID"/>
              </w:rPr>
              <w:t xml:space="preserve">APDU</w:t>
            </w:r>
          </w:p>
        </w:tc>
        <w:tc>
          <w:tcPr/>
          <w:p>
            <w:pPr>
              <w:pStyle w:val="Compact"/>
            </w:pPr>
            <w:r>
              <w:rPr>
                <w:lang w:val="id-ID"/>
              </w:rPr>
              <w:t xml:space="preserve">Application Protocol Data Unit: format perintah antara pembaca dan kartu</w:t>
            </w:r>
          </w:p>
        </w:tc>
      </w:tr>
      <w:tr>
        <w:tc>
          <w:tcPr/>
          <w:p>
            <w:pPr>
              <w:pStyle w:val="Compact"/>
            </w:pPr>
            <w:r>
              <w:rPr>
                <w:lang w:val="id-ID"/>
              </w:rPr>
              <w:t xml:space="preserve">Applet</w:t>
            </w:r>
          </w:p>
        </w:tc>
        <w:tc>
          <w:tcPr/>
          <w:p>
            <w:pPr>
              <w:pStyle w:val="Compact"/>
            </w:pPr>
            <w:r>
              <w:rPr>
                <w:lang w:val="id-ID"/>
              </w:rPr>
              <w:t xml:space="preserve">Aplikasi kecil yang berjalan di dalam kartu Java Card</w:t>
            </w:r>
          </w:p>
        </w:tc>
      </w:tr>
      <w:tr>
        <w:tc>
          <w:tcPr/>
          <w:p>
            <w:pPr>
              <w:pStyle w:val="Compact"/>
            </w:pPr>
            <w:r>
              <w:rPr>
                <w:lang w:val="id-ID"/>
              </w:rPr>
              <w:t xml:space="preserve">BEP</w:t>
            </w:r>
          </w:p>
        </w:tc>
        <w:tc>
          <w:tcPr/>
          <w:p>
            <w:pPr>
              <w:pStyle w:val="Compact"/>
            </w:pPr>
            <w:r>
              <w:rPr>
                <w:lang w:val="id-ID"/>
              </w:rPr>
              <w:t xml:space="preserve">Break-even point: titik impas</w:t>
            </w:r>
          </w:p>
        </w:tc>
      </w:tr>
      <w:tr>
        <w:tc>
          <w:tcPr/>
          <w:p>
            <w:pPr>
              <w:pStyle w:val="Compact"/>
            </w:pPr>
            <w:r>
              <w:rPr>
                <w:lang w:val="id-ID"/>
              </w:rPr>
              <w:t xml:space="preserve">Common Criteria (CC), EAL</w:t>
            </w:r>
          </w:p>
        </w:tc>
        <w:tc>
          <w:tcPr/>
          <w:p>
            <w:pPr>
              <w:pStyle w:val="Compact"/>
            </w:pPr>
            <w:r>
              <w:rPr>
                <w:lang w:val="id-ID"/>
              </w:rPr>
              <w:t xml:space="preserve">Standar evaluasi keamanan; EAL = tingkat jaminan evaluasi (1 sampai 7)</w:t>
            </w:r>
          </w:p>
        </w:tc>
      </w:tr>
      <w:tr>
        <w:tc>
          <w:tcPr/>
          <w:p>
            <w:pPr>
              <w:pStyle w:val="Compact"/>
            </w:pPr>
            <w:r>
              <w:rPr>
                <w:lang w:val="id-ID"/>
              </w:rPr>
              <w:t xml:space="preserve">FIDO2</w:t>
            </w:r>
          </w:p>
        </w:tc>
        <w:tc>
          <w:tcPr/>
          <w:p>
            <w:pPr>
              <w:pStyle w:val="Compact"/>
            </w:pPr>
            <w:r>
              <w:rPr>
                <w:lang w:val="id-ID"/>
              </w:rPr>
              <w:t xml:space="preserve">Standar login tanpa kata sandi berbasis kunci kriptografi</w:t>
            </w:r>
          </w:p>
        </w:tc>
      </w:tr>
      <w:tr>
        <w:tc>
          <w:tcPr/>
          <w:p>
            <w:pPr>
              <w:pStyle w:val="Compact"/>
            </w:pPr>
            <w:r>
              <w:rPr>
                <w:lang w:val="id-ID"/>
              </w:rPr>
              <w:t xml:space="preserve">GlobalPlatform</w:t>
            </w:r>
          </w:p>
        </w:tc>
        <w:tc>
          <w:tcPr/>
          <w:p>
            <w:pPr>
              <w:pStyle w:val="Compact"/>
            </w:pPr>
            <w:r>
              <w:rPr>
                <w:lang w:val="id-ID"/>
              </w:rPr>
              <w:t xml:space="preserve">Standar manajemen applet dan kanal aman di kartu</w:t>
            </w:r>
          </w:p>
        </w:tc>
      </w:tr>
      <w:tr>
        <w:tc>
          <w:tcPr/>
          <w:p>
            <w:pPr>
              <w:pStyle w:val="Compact"/>
            </w:pPr>
            <w:r>
              <w:rPr>
                <w:lang w:val="id-ID"/>
              </w:rPr>
              <w:t xml:space="preserve">HPP</w:t>
            </w:r>
          </w:p>
        </w:tc>
        <w:tc>
          <w:tcPr/>
          <w:p>
            <w:pPr>
              <w:pStyle w:val="Compact"/>
            </w:pPr>
            <w:r>
              <w:rPr>
                <w:lang w:val="id-ID"/>
              </w:rPr>
              <w:t xml:space="preserve">Harga pokok penjualan</w:t>
            </w:r>
          </w:p>
        </w:tc>
      </w:tr>
      <w:tr>
        <w:tc>
          <w:tcPr/>
          <w:p>
            <w:pPr>
              <w:pStyle w:val="Compact"/>
            </w:pPr>
            <w:r>
              <w:rPr>
                <w:lang w:val="id-ID"/>
              </w:rPr>
              <w:t xml:space="preserve">IRR</w:t>
            </w:r>
          </w:p>
        </w:tc>
        <w:tc>
          <w:tcPr/>
          <w:p>
            <w:pPr>
              <w:pStyle w:val="Compact"/>
            </w:pPr>
            <w:r>
              <w:rPr>
                <w:lang w:val="id-ID"/>
              </w:rPr>
              <w:t xml:space="preserve">Internal rate of return: tingkat pengembalian internal</w:t>
            </w:r>
          </w:p>
        </w:tc>
      </w:tr>
      <w:tr>
        <w:tc>
          <w:tcPr/>
          <w:p>
            <w:pPr>
              <w:pStyle w:val="Compact"/>
            </w:pPr>
            <w:r>
              <w:rPr>
                <w:lang w:val="id-ID"/>
              </w:rPr>
              <w:t xml:space="preserve">NPV</w:t>
            </w:r>
          </w:p>
        </w:tc>
        <w:tc>
          <w:tcPr/>
          <w:p>
            <w:pPr>
              <w:pStyle w:val="Compact"/>
            </w:pPr>
            <w:r>
              <w:rPr>
                <w:lang w:val="id-ID"/>
              </w:rPr>
              <w:t xml:space="preserve">Net present value: nilai kini bersih</w:t>
            </w:r>
          </w:p>
        </w:tc>
      </w:tr>
      <w:tr>
        <w:tc>
          <w:tcPr/>
          <w:p>
            <w:pPr>
              <w:pStyle w:val="Compact"/>
            </w:pPr>
            <w:r>
              <w:rPr>
                <w:lang w:val="id-ID"/>
              </w:rPr>
              <w:t xml:space="preserve">SAM, SOM, TAM</w:t>
            </w:r>
          </w:p>
        </w:tc>
        <w:tc>
          <w:tcPr/>
          <w:p>
            <w:pPr>
              <w:pStyle w:val="Compact"/>
            </w:pPr>
            <w:r>
              <w:rPr>
                <w:lang w:val="id-ID"/>
              </w:rPr>
              <w:t xml:space="preserve">Serviceable available market, serviceable obtainable market, total addressable market</w:t>
            </w:r>
          </w:p>
        </w:tc>
      </w:tr>
      <w:tr>
        <w:tc>
          <w:tcPr/>
          <w:p>
            <w:pPr>
              <w:pStyle w:val="Compact"/>
            </w:pPr>
            <w:r>
              <w:rPr>
                <w:lang w:val="id-ID"/>
              </w:rPr>
              <w:t xml:space="preserve">Secure element (SE)</w:t>
            </w:r>
          </w:p>
        </w:tc>
        <w:tc>
          <w:tcPr/>
          <w:p>
            <w:pPr>
              <w:pStyle w:val="Compact"/>
            </w:pPr>
            <w:r>
              <w:rPr>
                <w:lang w:val="id-ID"/>
              </w:rPr>
              <w:t xml:space="preserve">Chip yang dirancang tahan serangan untuk menyimpan kunci dan data rahasia</w:t>
            </w:r>
          </w:p>
        </w:tc>
      </w:tr>
      <w:tr>
        <w:tc>
          <w:tcPr/>
          <w:p>
            <w:pPr>
              <w:pStyle w:val="Compact"/>
            </w:pPr>
            <w:r>
              <w:rPr>
                <w:lang w:val="id-ID"/>
              </w:rPr>
              <w:t xml:space="preserve">TKDN</w:t>
            </w:r>
          </w:p>
        </w:tc>
        <w:tc>
          <w:tcPr/>
          <w:p>
            <w:pPr>
              <w:pStyle w:val="Compact"/>
            </w:pPr>
            <w:r>
              <w:rPr>
                <w:lang w:val="id-ID"/>
              </w:rPr>
              <w:t xml:space="preserve">Tingkat Komponen Dalam Negeri</w:t>
            </w:r>
          </w:p>
        </w:tc>
      </w:tr>
    </w:tbl>
    <w:p>
      <w:pPr>
        <w:pStyle w:val="Heading3"/>
      </w:pPr>
      <w:bookmarkStart w:id="216" w:name="_1372d9efb74a9777efaeebaaab8e78f3fca3295"/>
      <w:r>
        <w:rPr>
          <w:lang w:val="id-ID"/>
        </w:rPr>
        <w:t xml:space="preserve">B. Detail Perhitungan</w:t>
      </w:r>
      <w:bookmarkEnd w:id="216"/>
    </w:p>
    <w:p>
      <w:pPr>
        <w:pStyle w:val="FirstParagraph"/>
      </w:pPr>
      <w:r>
        <w:rPr>
          <w:lang w:val="id-ID"/>
        </w:rPr>
        <w:t xml:space="preserve">Model finansial (tabel 5.4) bisa diperiksa ulang dengan rumus berikut:</w:t>
      </w:r>
    </w:p>
    <w:p>
      <w:pPr>
        <w:pStyle w:val="Compact"/>
        <w:numPr>
          <w:ilvl w:val="0"/>
          <w:numId w:val="1021"/>
        </w:numPr>
      </w:pPr>
      <w:r>
        <w:rPr>
          <w:lang w:val="id-ID"/>
        </w:rPr>
        <w:t xml:space="preserve">Kartu tahun t = klien baru(t) x 5.000 + klien kumulatif(t-1) x 5.000 x 15%</w:t>
      </w:r>
    </w:p>
    <w:p>
      <w:pPr>
        <w:pStyle w:val="Compact"/>
        <w:numPr>
          <w:ilvl w:val="0"/>
          <w:numId w:val="1021"/>
        </w:numPr>
      </w:pPr>
      <w:r>
        <w:rPr>
          <w:lang w:val="id-ID"/>
        </w:rPr>
        <w:t xml:space="preserve">Pendapatan = kartu x harga + klien kumulatif x Rp 50 juta + klien baru x Rp 30 juta</w:t>
      </w:r>
    </w:p>
    <w:p>
      <w:pPr>
        <w:pStyle w:val="Compact"/>
        <w:numPr>
          <w:ilvl w:val="0"/>
          <w:numId w:val="1021"/>
        </w:numPr>
      </w:pPr>
      <w:r>
        <w:rPr>
          <w:lang w:val="id-ID"/>
        </w:rPr>
        <w:t xml:space="preserve">Opex = staf x biaya per orang x 12 + biaya non-staf</w:t>
      </w:r>
    </w:p>
    <w:p>
      <w:pPr>
        <w:pStyle w:val="Compact"/>
        <w:numPr>
          <w:ilvl w:val="0"/>
          <w:numId w:val="1021"/>
        </w:numPr>
      </w:pPr>
      <w:r>
        <w:rPr>
          <w:lang w:val="id-ID"/>
        </w:rPr>
        <w:t xml:space="preserve">Arus kas bersih = pendapatan - kartu x HPP - opex</w:t>
      </w:r>
    </w:p>
    <w:p>
      <w:pPr>
        <w:pStyle w:val="Compact"/>
        <w:numPr>
          <w:ilvl w:val="0"/>
          <w:numId w:val="1021"/>
        </w:numPr>
      </w:pPr>
      <w:r>
        <w:rPr>
          <w:lang w:val="id-ID"/>
        </w:rPr>
        <w:t xml:space="preserve">Laba fiskal = arus kas operasi - amortisasi investasi awal (25% per tahun, tahun 0 sampai 3)</w:t>
      </w:r>
    </w:p>
    <w:p>
      <w:pPr>
        <w:pStyle w:val="Compact"/>
        <w:numPr>
          <w:ilvl w:val="0"/>
          <w:numId w:val="1021"/>
        </w:numPr>
      </w:pPr>
      <w:r>
        <w:rPr>
          <w:lang w:val="id-ID"/>
        </w:rPr>
        <w:t xml:space="preserve">PPh badan = (laba fiskal - sisa rugi fiskal) x tarif efektif; tarif efektif = 22% x (1 - 50% x Rp 4,8 miliar ÷ omzet) untuk omzet sampai Rp 50 miliar</w:t>
      </w:r>
    </w:p>
    <w:p>
      <w:pPr>
        <w:pStyle w:val="FirstParagraph"/>
      </w:pPr>
      <w:r>
        <w:rPr>
          <w:lang w:val="id-ID"/>
        </w:rPr>
        <w:t xml:space="preserve">Model lengkap tersedia sebagai file Excel:</w:t>
      </w:r>
      <w:r>
        <w:rPr>
          <w:lang w:val="id-ID"/>
        </w:rPr>
        <w:t xml:space="preserve"> </w:t>
      </w:r>
      <w:hyperlink r:id="rId217">
        <w:r>
          <w:rPr>
            <w:rStyle w:val="Hyperlink"/>
            <w:lang w:val="id-ID"/>
          </w:rPr>
          <w:t xml:space="preserve">https://javacard.sawirstudio.com/Model-Finansial-Java-Card.xlsx</w:t>
        </w:r>
      </w:hyperlink>
    </w:p>
    <w:p>
      <w:pPr>
        <w:pStyle w:val="BodyText"/>
      </w:pPr>
      <w:r>
        <w:rPr>
          <w:lang w:val="id-ID"/>
        </w:rPr>
        <w:t xml:space="preserve">Ubah sel biru di sheet Asumsi. Proyeksi, indikator (NPV, IRR, payback, kebutuhan modal, BEP), dan semua skenario sensitivitas dihitung ulang otomatis.</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id-ID"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rPr>
      <w:rFonts w:ascii="Calibri" w:hAnsi="Calibri"/>
      <w:sz w:val="21"/>
    </w:rPr>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ascii="Calibri" w:hAnsi="Calibri"/>
      <w:color w:val="0B4F8A"/>
      <w:sz w:val="44"/>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ascii="Calibri" w:hAnsi="Calibri"/>
      <w:color w:val="0B4F8A"/>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pageBreakBefore/>
      <w:spacing w:before="160" w:after="80"/>
      <w:outlineLvl w:val="1"/>
    </w:pPr>
    <w:rPr>
      <w:rFonts w:asciiTheme="majorHAnsi" w:eastAsiaTheme="majorEastAsia" w:hAnsiTheme="majorHAnsi" w:cstheme="majorBidi" w:ascii="Calibri" w:hAnsi="Calibri"/>
      <w:color w:val="0B4F8A"/>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ascii="Calibri" w:hAnsi="Calibri"/>
      <w:color w:val="0B4F8A"/>
      <w:sz w:val="25"/>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pageBreakBefore/>
      <w:spacing w:before="240" w:line="259" w:lineRule="auto"/>
      <w:outlineLvl w:val="9"/>
    </w:pPr>
    <w:rPr>
      <w:rFonts w:asciiTheme="majorHAnsi" w:eastAsiaTheme="majorEastAsia" w:hAnsiTheme="majorHAnsi" w:cstheme="majorBidi" w:ascii="Calibri" w:hAnsi="Calibri"/>
      <w:b w:val="0"/>
      <w:bCs w:val="0"/>
      <w:color w:val="0B4F8A"/>
      <w:sz w:val="32"/>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65" Type="http://schemas.openxmlformats.org/officeDocument/2006/relationships/image" Target="media/rId65.png"/><Relationship Id="rId58" Type="http://schemas.openxmlformats.org/officeDocument/2006/relationships/image" Target="media/rId58.png"/><Relationship Id="rId35" Type="http://schemas.openxmlformats.org/officeDocument/2006/relationships/image" Target="media/rId35.png"/><Relationship Id="rId69" Type="http://schemas.openxmlformats.org/officeDocument/2006/relationships/image" Target="media/rId69.png"/><Relationship Id="rId83" Type="http://schemas.openxmlformats.org/officeDocument/2006/relationships/image" Target="media/rId83.png"/><Relationship Id="rId28" Type="http://schemas.openxmlformats.org/officeDocument/2006/relationships/image" Target="media/rId28.png"/><Relationship Id="rId73" Type="http://schemas.openxmlformats.org/officeDocument/2006/relationships/image" Target="media/rId73.png"/><Relationship Id="rId39" Type="http://schemas.openxmlformats.org/officeDocument/2006/relationships/image" Target="media/rId39.png"/><Relationship Id="rId45" Type="http://schemas.openxmlformats.org/officeDocument/2006/relationships/image" Target="media/rId45.png"/><Relationship Id="rId54" Type="http://schemas.openxmlformats.org/officeDocument/2006/relationships/image" Target="media/rId54.png"/><Relationship Id="rId22" Type="http://schemas.openxmlformats.org/officeDocument/2006/relationships/image" Target="media/rId22.png"/><Relationship Id="rId15" Type="http://schemas.openxmlformats.org/officeDocument/2006/relationships/image" Target="media/rId15.png"/><Relationship Id="rId92" Type="http://schemas.openxmlformats.org/officeDocument/2006/relationships/image" Target="media/rId92.png"/><Relationship Id="rId104" Type="http://schemas.openxmlformats.org/officeDocument/2006/relationships/hyperlink" Target="https://adtmag.com/articles/2019/01/16/java-card.aspx" TargetMode="External"/><Relationship Id="rId184" Type="http://schemas.openxmlformats.org/officeDocument/2006/relationships/hyperlink" Target="https://blog.checkpoint.com/crypto/the-great-npm-heist-september-2025/" TargetMode="External"/><Relationship Id="rId109" Type="http://schemas.openxmlformats.org/officeDocument/2006/relationships/hyperlink" Target="https://blogs.oracle.com/java/post/announcing-java-card-32-release" TargetMode="External"/><Relationship Id="rId199" Type="http://schemas.openxmlformats.org/officeDocument/2006/relationships/hyperlink" Target="https://cedric.cnam.fr/~bouzefra/cours/JavaCard_Bouzefrane_dec11_Anglais.pdf" TargetMode="External"/><Relationship Id="rId201" Type="http://schemas.openxmlformats.org/officeDocument/2006/relationships/hyperlink" Target="https://csrc.nist.gov/projects/cryptographic-module-validation-program/certificate/5280" TargetMode="External"/><Relationship Id="rId151" Type="http://schemas.openxmlformats.org/officeDocument/2006/relationships/hyperlink" Target="https://databoks.katadata.co.id/ketenagakerjaan/statistik/6abcb13566e66/sebaran-tenaga-kerja-industri-manufaktur-menengah-besar-di-indonesia-pada-2024" TargetMode="External"/><Relationship Id="rId102" Type="http://schemas.openxmlformats.org/officeDocument/2006/relationships/hyperlink" Target="https://docs.oracle.com/en/java/javacard/3.2/index.html" TargetMode="External"/><Relationship Id="rId101" Type="http://schemas.openxmlformats.org/officeDocument/2006/relationships/hyperlink" Target="https://ekonomi.bisnis.com/read/20260618/9/1981431/wakil-kepala-bps-ri-canangkan-sensus-ekonomi-2026-di-sultra-sumut" TargetMode="External"/><Relationship Id="rId175" Type="http://schemas.openxmlformats.org/officeDocument/2006/relationships/hyperlink" Target="https://elektro.ft.unp.ac.id/index.php/2026/09/08/mahasiswa-teknik-elektro-unp-segera-ambil-ktm-berbasis-chip-dan-foto/" TargetMode="External"/><Relationship Id="rId131" Type="http://schemas.openxmlformats.org/officeDocument/2006/relationships/hyperlink" Target="https://fidoalliance.org/certification/user-authentication-certification-registration-fees/" TargetMode="External"/><Relationship Id="rId120" Type="http://schemas.openxmlformats.org/officeDocument/2006/relationships/hyperlink" Target="https://finance.detik.com/berita-ekonomi-bisnis/d-7465779/tak-cuma-cetak-duit-peruri-kini-bisa-cetak-kartu-pintar" TargetMode="External"/><Relationship Id="rId153" Type="http://schemas.openxmlformats.org/officeDocument/2006/relationships/hyperlink" Target="https://finance.detik.com/berita-ekonomi-bisnis/d-8529205/jumlah-bumn-dipangkas-dari-1-077-jadi-200-bos-danantara-jamin-tak-ada-phk" TargetMode="External"/><Relationship Id="rId197" Type="http://schemas.openxmlformats.org/officeDocument/2006/relationships/hyperlink" Target="https://finansial.bisnis.com/read/20221019/215/1589228/cek-rincian-iuran-bpjs-kesehatan-yang-berlaku-hari-ini" TargetMode="External"/><Relationship Id="rId190" Type="http://schemas.openxmlformats.org/officeDocument/2006/relationships/hyperlink" Target="https://finansial.bisnis.com/read/20261021/11/2014413/breaking-bank-indonesia-tahan-bi-rate-575-pada-rdg-oktober-2026" TargetMode="External"/><Relationship Id="rId185" Type="http://schemas.openxmlformats.org/officeDocument/2006/relationships/hyperlink" Target="https://github.blog/security/supply-chain-security/our-plan-for-a-more-secure-npm-supply-chain/" TargetMode="External"/><Relationship Id="rId124" Type="http://schemas.openxmlformats.org/officeDocument/2006/relationships/hyperlink" Target="https://github.com/BryanJacobs/FIDO2Applet" TargetMode="External"/><Relationship Id="rId125" Type="http://schemas.openxmlformats.org/officeDocument/2006/relationships/hyperlink" Target="https://github.com/EnigmaBridge/javacard-curated-list" TargetMode="External"/><Relationship Id="rId113" Type="http://schemas.openxmlformats.org/officeDocument/2006/relationships/hyperlink" Target="https://gizmologi.id/news/xirka-chipset/" TargetMode="External"/><Relationship Id="rId211" Type="http://schemas.openxmlformats.org/officeDocument/2006/relationships/hyperlink" Target="https://hiliriset.kemdiktisaintek.go.id" TargetMode="External"/><Relationship Id="rId193" Type="http://schemas.openxmlformats.org/officeDocument/2006/relationships/hyperlink" Target="https://id.indeed.com/career/software-engineer/salaries/Bandung" TargetMode="External"/><Relationship Id="rId194" Type="http://schemas.openxmlformats.org/officeDocument/2006/relationships/hyperlink" Target="https://id.jobstreet.com/id/career-advice/role/software-developer/salary/in-bandung" TargetMode="External"/><Relationship Id="rId146" Type="http://schemas.openxmlformats.org/officeDocument/2006/relationships/hyperlink" Target="https://indonesiabaik.id/infografis/asn-indonesia-tembus-65-juta" TargetMode="External"/><Relationship Id="rId170" Type="http://schemas.openxmlformats.org/officeDocument/2006/relationships/hyperlink" Target="https://industri.kontan.co.id/news/kemenperin-rilis-aturan-baru-tkdn-ini-poin-perubahan-dan-insentif-bagi-industri" TargetMode="External"/><Relationship Id="rId164" Type="http://schemas.openxmlformats.org/officeDocument/2006/relationships/hyperlink" Target="https://inet.detik.com/security/d-7941278/cuma-11-perusahaan-indonesia-yang-siap-hadapi-serangan-siber" TargetMode="External"/><Relationship Id="rId108" Type="http://schemas.openxmlformats.org/officeDocument/2006/relationships/hyperlink" Target="https://infineon.com/cms/en/about-infineon/press/market-news/2020/INFCSS202011-020.html" TargetMode="External"/><Relationship Id="rId142" Type="http://schemas.openxmlformats.org/officeDocument/2006/relationships/hyperlink" Target="https://investors.yubico.com/en/wp-content/uploads/sites/2/2021/10/report-interim-report-q2-2026-260806.pdf" TargetMode="External"/><Relationship Id="rId143" Type="http://schemas.openxmlformats.org/officeDocument/2006/relationships/hyperlink" Target="https://investors.yubico.com/en/wp-content/uploads/sites/2/2021/10/report-interim-report-q4-2025-260212.pdf" TargetMode="External"/><Relationship Id="rId210" Type="http://schemas.openxmlformats.org/officeDocument/2006/relationships/hyperlink" Target="https://itb.ac.id/startup-itb" TargetMode="External"/><Relationship Id="rId78" Type="http://schemas.openxmlformats.org/officeDocument/2006/relationships/hyperlink" Target="https://javacard.sawirstudio.com/01-FS-Java-Card-Umum" TargetMode="External"/><Relationship Id="rId217" Type="http://schemas.openxmlformats.org/officeDocument/2006/relationships/hyperlink" Target="https://javacard.sawirstudio.com/Model-Finansial-Java-Card.xlsx" TargetMode="External"/><Relationship Id="rId205" Type="http://schemas.openxmlformats.org/officeDocument/2006/relationships/hyperlink" Target="https://jdih.kemenkeu.go.id/api/download/46cededa-86ae-4cc9-93e5-b6bef8892074/2023pmkeuangan072.pdf" TargetMode="External"/><Relationship Id="rId98" Type="http://schemas.openxmlformats.org/officeDocument/2006/relationships/hyperlink" Target="https://kemdiktisaintek.go.id/library/book/statistik-pendidikan-tinggi-2025" TargetMode="External"/><Relationship Id="rId155" Type="http://schemas.openxmlformats.org/officeDocument/2006/relationships/hyperlink" Target="https://keslan.kemkes.go.id/lakip_files/LAKIP%20Ditjen%20Keslan%20Semester%201%20Tahun%202025-1.pdf" TargetMode="External"/><Relationship Id="rId203" Type="http://schemas.openxmlformats.org/officeDocument/2006/relationships/hyperlink" Target="https://klikpajak.id/blog/tarif-pph-ps-31e-ayat-1/" TargetMode="External"/><Relationship Id="rId174" Type="http://schemas.openxmlformats.org/officeDocument/2006/relationships/hyperlink" Target="https://lingkungan.brmp.pertanian.go.id/layanan/layanan-lainnya/kartu-pintar-pegawai" TargetMode="External"/><Relationship Id="rId110" Type="http://schemas.openxmlformats.org/officeDocument/2006/relationships/hyperlink" Target="https://link.springer.com/chapter/10.1007/978-3-540-88313-5_7" TargetMode="External"/><Relationship Id="rId99" Type="http://schemas.openxmlformats.org/officeDocument/2006/relationships/hyperlink" Target="https://lldikti15.kemdiktisaintek.go.id/wp-content/uploads/2026/06/BUKU-STATISTIK-PENDIDIKAN-TINGGI-2025-REV-JUNI-202_260619_154442.pdf" TargetMode="External"/><Relationship Id="rId147" Type="http://schemas.openxmlformats.org/officeDocument/2006/relationships/hyperlink" Target="https://mail.bkd.jatengprov.go.id/read/128/per-2-agustus-2022-usulan-karpeg-seluruh-asn-akan-digantikan-dengan-kartu-asn-virtual.html" TargetMode="External"/><Relationship Id="rId140" Type="http://schemas.openxmlformats.org/officeDocument/2006/relationships/hyperlink" Target="https://marketintelo.com/report/fido2-security-key-market" TargetMode="External"/><Relationship Id="rId168" Type="http://schemas.openxmlformats.org/officeDocument/2006/relationships/hyperlink" Target="https://money.kompas.com/read/2025/09/12/063000126/simak-aturan-baru-tkdn-pemerintah-ini-cara-hitung-hitungannya" TargetMode="External"/><Relationship Id="rId212" Type="http://schemas.openxmlformats.org/officeDocument/2006/relationships/hyperlink" Target="https://muji.blog.unimma.ac.id/wp-content/uploads/sites/2/2026/07/Panduan-Program-Hilirisasi-Riset-Prioritas-dan-Strategis-Dorongan-Teknologi-Tahun-2026.pdf.pdf" TargetMode="External"/><Relationship Id="rId154" Type="http://schemas.openxmlformats.org/officeDocument/2006/relationships/hyperlink" Target="https://nasional.kompas.com/read/2025/11/19/15302361/prabowo-ingin-kabupaten-kota-punya-rs-canggih-berapa-jumlah-rs-indonesia" TargetMode="External"/><Relationship Id="rId188" Type="http://schemas.openxmlformats.org/officeDocument/2006/relationships/hyperlink" Target="https://nasional.kompas.com/read/2026/04/27/07385931/wacana-biaya-cetak-ulang-ktp-fisik-antara-penghematan-dan-digitalisasi-yang" TargetMode="External"/><Relationship Id="rId207" Type="http://schemas.openxmlformats.org/officeDocument/2006/relationships/hyperlink" Target="https://news.ddtc.co.id/literasi/kelas-pajak/17274/contoh-penghitungan-kompensasi-kerugian-fiskal" TargetMode="External"/><Relationship Id="rId167" Type="http://schemas.openxmlformats.org/officeDocument/2006/relationships/hyperlink" Target="https://newsroom.hidglobal.com/hids-2026-state-security-and-identity-report-identity-convergence-drives-new-focus-trust-protection" TargetMode="External"/><Relationship Id="rId118" Type="http://schemas.openxmlformats.org/officeDocument/2006/relationships/hyperlink" Target="https://oracle.com/docs/tech/oracle-java-card-305-licensing-information-user-manual.pdf" TargetMode="External"/><Relationship Id="rId209" Type="http://schemas.openxmlformats.org/officeDocument/2006/relationships/hyperlink" Target="https://pajak.go.id/en/node/57972" TargetMode="External"/><Relationship Id="rId204" Type="http://schemas.openxmlformats.org/officeDocument/2006/relationships/hyperlink" Target="https://pajakku.com/artikel/sdsn-pp-pph-umkm-pp-552022-vs-pp-202026" TargetMode="External"/><Relationship Id="rId202" Type="http://schemas.openxmlformats.org/officeDocument/2006/relationships/hyperlink" Target="https://peraturan.bpk.go.id/Details/185162/uu-no-7-tahun-2021" TargetMode="External"/><Relationship Id="rId160" Type="http://schemas.openxmlformats.org/officeDocument/2006/relationships/hyperlink" Target="https://peraturan.bpk.go.id/Details/229798/uu-no-27-tahun-2022" TargetMode="External"/><Relationship Id="rId169" Type="http://schemas.openxmlformats.org/officeDocument/2006/relationships/hyperlink" Target="https://peraturan.go.id/files/permenperin-no-35-tahun-2025.pdf" TargetMode="External"/><Relationship Id="rId161" Type="http://schemas.openxmlformats.org/officeDocument/2006/relationships/hyperlink" Target="https://pro.hukumonline.com/a/lt6a97c3fe4527c/pemerintah-akhirnya-terbitkan-kerangka-implementasi-pelindungan-data-pribadi--berlaku-mulai-16-januari-2027" TargetMode="External"/><Relationship Id="rId123" Type="http://schemas.openxmlformats.org/officeDocument/2006/relationships/hyperlink" Target="https://purasecurityprinting.co.id/" TargetMode="External"/><Relationship Id="rId191" Type="http://schemas.openxmlformats.org/officeDocument/2006/relationships/hyperlink" Target="https://pusatdata.kontan.co.id/news/kurs-rupiah-melemah-3-hari-beruntun-ditutup-rp-18080-per-dolar-pekan-ini-2310" TargetMode="External"/><Relationship Id="rId172" Type="http://schemas.openxmlformats.org/officeDocument/2006/relationships/hyperlink" Target="https://rmol.id/politik/read/2026/08/03/716970/kinerja-ditjen-dukcapil-tahun-2025-lampaui-target" TargetMode="External"/><Relationship Id="rId150" Type="http://schemas.openxmlformats.org/officeDocument/2006/relationships/hyperlink" Target="https://se2016.bps.go.id/umkumb/files/buku/00_Indonesia.pdf" TargetMode="External"/><Relationship Id="rId149" Type="http://schemas.openxmlformats.org/officeDocument/2006/relationships/hyperlink" Target="https://ukmindonesia.id/uploads/attachment/doc/data_sandingan_UMKM_kemenkop_UKM-20162017.pdf" TargetMode="External"/><Relationship Id="rId122" Type="http://schemas.openxmlformats.org/officeDocument/2006/relationships/hyperlink" Target="https://wahyukartu.com/" TargetMode="External"/><Relationship Id="rId180" Type="http://schemas.openxmlformats.org/officeDocument/2006/relationships/hyperlink" Target="https://web.usd.ac.id/biro/baa/detail/informasi/34/KTM-Versi-2025-untuk-Maba-2026" TargetMode="External"/><Relationship Id="rId100" Type="http://schemas.openxmlformats.org/officeDocument/2006/relationships/hyperlink" Target="https://www.alibaba.com/product-detail/Java_Card_Smartcard_Emulator_J3H145_Buy_Emv_Card_Programmable_Card_62123131835.html" TargetMode="External"/><Relationship Id="rId213" Type="http://schemas.openxmlformats.org/officeDocument/2006/relationships/hyperlink" Target="https://www.antaranews.com/berita/5520811/sebanyak-18215-riset-kampus-raih-pendanaan-total-rp17-triliun" TargetMode="External"/><Relationship Id="rId179" Type="http://schemas.openxmlformats.org/officeDocument/2006/relationships/hyperlink" Target="https://www.antaranews.com/berita/5696032/btn-terbitkan-9800-ktm-co-branding-usu-perluas-dukungan-untukkampus" TargetMode="External"/><Relationship Id="rId130" Type="http://schemas.openxmlformats.org/officeDocument/2006/relationships/hyperlink" Target="https://www.applus.com/global/en/news/applus+-evaluates-security-of-new-tmc-chip-under-common-criteria-eal5+-with-sogis-recognition" TargetMode="External"/><Relationship Id="rId159" Type="http://schemas.openxmlformats.org/officeDocument/2006/relationships/hyperlink" Target="https://www.astuteanalytica.com/request-sample/indonesia-access-control-solutions-market" TargetMode="External"/><Relationship Id="rId156" Type="http://schemas.openxmlformats.org/officeDocument/2006/relationships/hyperlink" Target="https://www.bi.go.id/id/statistik/ekonomi-keuangan/spip/Documents/TABEL_5a.pdf" TargetMode="External"/><Relationship Id="rId157" Type="http://schemas.openxmlformats.org/officeDocument/2006/relationships/hyperlink" Target="https://www.bi.go.id/id/statistik/ekonomi-keuangan/spip/Documents/TABEL_5e.pdf" TargetMode="External"/><Relationship Id="rId192" Type="http://schemas.openxmlformats.org/officeDocument/2006/relationships/hyperlink" Target="https://www.bi.go.id/id/statistik/informasi-kurs/jisdor/default.aspx" TargetMode="External"/><Relationship Id="rId145" Type="http://schemas.openxmlformats.org/officeDocument/2006/relationships/hyperlink" Target="https://www.bkn.go.id/wp-content/uploads/2026/03/Buku-Statistik-Aparatur-Sipil-Negara-Semester-II-2025.pdf" TargetMode="External"/><Relationship Id="rId96" Type="http://schemas.openxmlformats.org/officeDocument/2006/relationships/hyperlink" Target="https://www.bps.go.id/id/publication/2026/06/26/96b31cf730df9e84f17bfe03/keadaan-angkatan-kerja-di-indonesia-februari-2026.html" TargetMode="External"/><Relationship Id="rId106" Type="http://schemas.openxmlformats.org/officeDocument/2006/relationships/hyperlink" Target="https://www.cardlogix.com/product/nxp-jcop-4-java-card-3-0-5-classic/" TargetMode="External"/><Relationship Id="rId105" Type="http://schemas.openxmlformats.org/officeDocument/2006/relationships/hyperlink" Target="https://www.cardlogix.com/product/nxp-jcop3-j3h145-java-card-3-0-4-dual-interface/" TargetMode="External"/><Relationship Id="rId111" Type="http://schemas.openxmlformats.org/officeDocument/2006/relationships/hyperlink" Target="https://www.cetak-idcard.com/product/kartu-akses-kontrol-apartemen-proximity-em-125khz-7014735" TargetMode="External"/><Relationship Id="rId112" Type="http://schemas.openxmlformats.org/officeDocument/2006/relationships/hyperlink" Target="https://www.cetak-idcard.com/product/kartu-smart-card-mifare-classic-1k-6335150" TargetMode="External"/><Relationship Id="rId200" Type="http://schemas.openxmlformats.org/officeDocument/2006/relationships/hyperlink" Target="https://www.cisco.com/c/dam/en_us/about/doing_business/trust-center/docs/byot-smart-card.pdf" TargetMode="External"/><Relationship Id="rId152" Type="http://schemas.openxmlformats.org/officeDocument/2006/relationships/hyperlink" Target="https://www.cnbcindonesia.com/news/20240204065340-4-511487/soal-bumn-jadi-koperasi-erick-thohir-tidak-masuk-akal" TargetMode="External"/><Relationship Id="rId171" Type="http://schemas.openxmlformats.org/officeDocument/2006/relationships/hyperlink" Target="https://www.cnbcindonesia.com/news/20250912084520-4-666366/aturan-lengkap-tkdn-ini-perubahan-terbaru-sanksi-yang-mengintai" TargetMode="External"/><Relationship Id="rId128" Type="http://schemas.openxmlformats.org/officeDocument/2006/relationships/hyperlink" Target="https://www.emvco.com/processes/ccd-approval-process/" TargetMode="External"/><Relationship Id="rId129" Type="http://schemas.openxmlformats.org/officeDocument/2006/relationships/hyperlink" Target="https://www.emvco.com/processes/chip-platform-approval-process/" TargetMode="External"/><Relationship Id="rId133" Type="http://schemas.openxmlformats.org/officeDocument/2006/relationships/hyperlink" Target="https://www.fortunebusinessinsights.com/smart-card-market-104614" TargetMode="External"/><Relationship Id="rId163" Type="http://schemas.openxmlformats.org/officeDocument/2006/relationships/hyperlink" Target="https://www.fortuneidn.com/tech/riset-serangan-siber-ke-ri-tembus-258-juta-naik-93-dalam-6-bulan-00-4pj81-66kn5y" TargetMode="External"/><Relationship Id="rId189" Type="http://schemas.openxmlformats.org/officeDocument/2006/relationships/hyperlink" Target="https://www.ftsafe.com/store/product/dual-interface-java-card-smart-card-with-cc-eal5/" TargetMode="External"/><Relationship Id="rId138" Type="http://schemas.openxmlformats.org/officeDocument/2006/relationships/hyperlink" Target="https://www.giiresearch.com/report/moi1632080-asia-pacific-smart-card-market-share-analysis.html" TargetMode="External"/><Relationship Id="rId121" Type="http://schemas.openxmlformats.org/officeDocument/2006/relationships/hyperlink" Target="https://www.global.dnp/en/news/detail/2016/03/0302_20166720/" TargetMode="External"/><Relationship Id="rId132" Type="http://schemas.openxmlformats.org/officeDocument/2006/relationships/hyperlink" Target="https://www.gminsights.com/industry-analysis/smart-card-market" TargetMode="External"/><Relationship Id="rId126" Type="http://schemas.openxmlformats.org/officeDocument/2006/relationships/hyperlink" Target="https://www.hukumonline.com/berita/a/ini-ketentuan-nasabah-wajib-ganti-kartu-atm-magnetic-jadi-chip-lt60b47428dfb09" TargetMode="External"/><Relationship Id="rId173" Type="http://schemas.openxmlformats.org/officeDocument/2006/relationships/hyperlink" Target="https://www.hukumonline.com/berita/a/pelindungan-data-pribadi-dalam-penegakan-hukum-dan-konfigurasi-beracara-di-bawah-pp-33-2026-lt6ac4acd9db1bd/" TargetMode="External"/><Relationship Id="rId198" Type="http://schemas.openxmlformats.org/officeDocument/2006/relationships/hyperlink" Target="https://www.hukumonline.com/berita/a/yuk-pahami-seluk-beluk-pembayaran-thr-lt594914bb243b5" TargetMode="External"/><Relationship Id="rId144" Type="http://schemas.openxmlformats.org/officeDocument/2006/relationships/hyperlink" Target="https://www.idemia.com/news/idemia-completes-sale-idemia-smart-identity-groupe-2025-07-01" TargetMode="External"/><Relationship Id="rId97" Type="http://schemas.openxmlformats.org/officeDocument/2006/relationships/hyperlink" Target="https://www.idntimes.com/business/economy/bps-catat-pekerja-formal-di-indonesia-tembus-59-93-juta-orang-00-gshdq-f7xf2r" TargetMode="External"/><Relationship Id="rId158" Type="http://schemas.openxmlformats.org/officeDocument/2006/relationships/hyperlink" Target="https://www.imarcgroup.com/indonesia-access-control-market" TargetMode="External"/><Relationship Id="rId134" Type="http://schemas.openxmlformats.org/officeDocument/2006/relationships/hyperlink" Target="https://www.imarcgroup.com/smart-card-market" TargetMode="External"/><Relationship Id="rId107" Type="http://schemas.openxmlformats.org/officeDocument/2006/relationships/hyperlink" Target="https://www.infineon.com/secora-id" TargetMode="External"/><Relationship Id="rId148" Type="http://schemas.openxmlformats.org/officeDocument/2006/relationships/hyperlink" Target="https://www.kompas.com/tren/read/2022/07/27/073100665/penjelasan-bkn-soal-kartu-asn-virtual" TargetMode="External"/><Relationship Id="rId162" Type="http://schemas.openxmlformats.org/officeDocument/2006/relationships/hyperlink" Target="https://www.kres.id/pp-33-2026-aturan-pelaksana-uu-pdp" TargetMode="External"/><Relationship Id="rId177" Type="http://schemas.openxmlformats.org/officeDocument/2006/relationships/hyperlink" Target="https://www.lesar.co.uk/how-often-should-staff-id-cards-be-replaced" TargetMode="External"/><Relationship Id="rId196" Type="http://schemas.openxmlformats.org/officeDocument/2006/relationships/hyperlink" Target="https://www.liputan6.com/hot/read/6139560/iuran-bpjs-ketenagakerjaan-perhitungan-tarif-dan-kewajiban-terbaru" TargetMode="External"/><Relationship Id="rId195" Type="http://schemas.openxmlformats.org/officeDocument/2006/relationships/hyperlink" Target="https://www.metrotvnews.com/read/kELCn0P8-ini-daftar-umk-jawa-barat-2026-bandung-naik-jadi-rp473-juta" TargetMode="External"/><Relationship Id="rId103" Type="http://schemas.openxmlformats.org/officeDocument/2006/relationships/hyperlink" Target="https://www.oracle.com/a/tech/docs/java/java-card-data-sheet-19-01-07.pdf" TargetMode="External"/><Relationship Id="rId119" Type="http://schemas.openxmlformats.org/officeDocument/2006/relationships/hyperlink" Target="https://www.oracle.com/downloads/licenses/auth-licensees-java-card-tech.html" TargetMode="External"/><Relationship Id="rId208" Type="http://schemas.openxmlformats.org/officeDocument/2006/relationships/hyperlink" Target="https://www.pajak.go.id/en/node/113453" TargetMode="External"/><Relationship Id="rId206" Type="http://schemas.openxmlformats.org/officeDocument/2006/relationships/hyperlink" Target="https://www.pajak.go.id/en/node/98645" TargetMode="External"/><Relationship Id="rId178" Type="http://schemas.openxmlformats.org/officeDocument/2006/relationships/hyperlink" Target="https://www.proxcards.com/blog/how-long-do-standard-pvc-id-cards-last/" TargetMode="External"/><Relationship Id="rId135" Type="http://schemas.openxmlformats.org/officeDocument/2006/relationships/hyperlink" Target="https://www.researchandmarkets.com/reports/5766979/smart-card-market-report" TargetMode="External"/><Relationship Id="rId127" Type="http://schemas.openxmlformats.org/officeDocument/2006/relationships/hyperlink" Target="https://www.secura.com/blog/common-criteria-certification-101-and-current-tendencies" TargetMode="External"/><Relationship Id="rId136" Type="http://schemas.openxmlformats.org/officeDocument/2006/relationships/hyperlink" Target="https://www.snsinsider.com/reports/smart-card-market-6290" TargetMode="External"/><Relationship Id="rId139" Type="http://schemas.openxmlformats.org/officeDocument/2006/relationships/hyperlink" Target="https://www.technavio.com/report/smart-cards-market-industry-analysis" TargetMode="External"/><Relationship Id="rId137" Type="http://schemas.openxmlformats.org/officeDocument/2006/relationships/hyperlink" Target="https://www.theinsightpartners.com/reports/smart-card-ic-market" TargetMode="External"/><Relationship Id="rId186" Type="http://schemas.openxmlformats.org/officeDocument/2006/relationships/hyperlink" Target="https://www.tokopedia.com/find/epass2003" TargetMode="External"/><Relationship Id="rId182" Type="http://schemas.openxmlformats.org/officeDocument/2006/relationships/hyperlink" Target="https://www.tokopedia.com/find/hid-iclass-seos" TargetMode="External"/><Relationship Id="rId114" Type="http://schemas.openxmlformats.org/officeDocument/2006/relationships/hyperlink" Target="https://www.tokopedia.com/find/javacard" TargetMode="External"/><Relationship Id="rId183" Type="http://schemas.openxmlformats.org/officeDocument/2006/relationships/hyperlink" Target="https://www.tokopedia.com/find/kartu-desfire" TargetMode="External"/><Relationship Id="rId187" Type="http://schemas.openxmlformats.org/officeDocument/2006/relationships/hyperlink" Target="https://www.tokopedia.com/find/smart-card-reader" TargetMode="External"/><Relationship Id="rId117" Type="http://schemas.openxmlformats.org/officeDocument/2006/relationships/hyperlink" Target="https://www.tokopedia.com/find/yubikey" TargetMode="External"/><Relationship Id="rId181" Type="http://schemas.openxmlformats.org/officeDocument/2006/relationships/hyperlink" Target="https://www.unila.ac.id/bni-dan-unila-perkuat-kolaborasi-melalui-ktm-co-branding/" TargetMode="External"/><Relationship Id="rId166" Type="http://schemas.openxmlformats.org/officeDocument/2006/relationships/hyperlink" Target="https://www.verizon.com/about/news/breach-industry-wide-dbir-finds" TargetMode="External"/><Relationship Id="rId165" Type="http://schemas.openxmlformats.org/officeDocument/2006/relationships/hyperlink" Target="https://www.verizon.com/business/resources/T1ae/reports/2026-dbir-data-breach-investigations-report.pdf" TargetMode="External"/><Relationship Id="rId141" Type="http://schemas.openxmlformats.org/officeDocument/2006/relationships/hyperlink" Target="https://www.wiseguyreports.com/reports/fido-authentication-device-market" TargetMode="External"/><Relationship Id="rId116" Type="http://schemas.openxmlformats.org/officeDocument/2006/relationships/hyperlink" Target="https://www.yubico.com/pe/product/security-key-nfc-by-yubico-black-tray-of-50" TargetMode="External"/><Relationship Id="rId115" Type="http://schemas.openxmlformats.org/officeDocument/2006/relationships/hyperlink" Target="https://www.yubico.com/us/product/security-key-series/" TargetMode="External"/><Relationship Id="rId176" Type="http://schemas.openxmlformats.org/officeDocument/2006/relationships/hyperlink" Target="https://zonapasar.com/btn-dan-undip-luncurkan-ktm-co-branding-dorong-transformasi-digital-untuk-17-000-mahasiswa-baru-62915" TargetMode="External"/></Relationships>
</file>

<file path=word/_rels/footnotes.xml.rels><?xml version='1.0' encoding='UTF-8' standalone='yes'?>
<Relationships xmlns="http://schemas.openxmlformats.org/package/2006/relationships"><Relationship Id="rId104" Type="http://schemas.openxmlformats.org/officeDocument/2006/relationships/hyperlink" Target="https://adtmag.com/articles/2019/01/16/java-card.aspx" TargetMode="External"/><Relationship Id="rId184" Type="http://schemas.openxmlformats.org/officeDocument/2006/relationships/hyperlink" Target="https://blog.checkpoint.com/crypto/the-great-npm-heist-september-2025/" TargetMode="External"/><Relationship Id="rId109" Type="http://schemas.openxmlformats.org/officeDocument/2006/relationships/hyperlink" Target="https://blogs.oracle.com/java/post/announcing-java-card-32-release" TargetMode="External"/><Relationship Id="rId199" Type="http://schemas.openxmlformats.org/officeDocument/2006/relationships/hyperlink" Target="https://cedric.cnam.fr/~bouzefra/cours/JavaCard_Bouzefrane_dec11_Anglais.pdf" TargetMode="External"/><Relationship Id="rId201" Type="http://schemas.openxmlformats.org/officeDocument/2006/relationships/hyperlink" Target="https://csrc.nist.gov/projects/cryptographic-module-validation-program/certificate/5280" TargetMode="External"/><Relationship Id="rId151" Type="http://schemas.openxmlformats.org/officeDocument/2006/relationships/hyperlink" Target="https://databoks.katadata.co.id/ketenagakerjaan/statistik/6abcb13566e66/sebaran-tenaga-kerja-industri-manufaktur-menengah-besar-di-indonesia-pada-2024" TargetMode="External"/><Relationship Id="rId102" Type="http://schemas.openxmlformats.org/officeDocument/2006/relationships/hyperlink" Target="https://docs.oracle.com/en/java/javacard/3.2/index.html" TargetMode="External"/><Relationship Id="rId101" Type="http://schemas.openxmlformats.org/officeDocument/2006/relationships/hyperlink" Target="https://ekonomi.bisnis.com/read/20260618/9/1981431/wakil-kepala-bps-ri-canangkan-sensus-ekonomi-2026-di-sultra-sumut" TargetMode="External"/><Relationship Id="rId175" Type="http://schemas.openxmlformats.org/officeDocument/2006/relationships/hyperlink" Target="https://elektro.ft.unp.ac.id/index.php/2026/09/08/mahasiswa-teknik-elektro-unp-segera-ambil-ktm-berbasis-chip-dan-foto/" TargetMode="External"/><Relationship Id="rId131" Type="http://schemas.openxmlformats.org/officeDocument/2006/relationships/hyperlink" Target="https://fidoalliance.org/certification/user-authentication-certification-registration-fees/" TargetMode="External"/><Relationship Id="rId120" Type="http://schemas.openxmlformats.org/officeDocument/2006/relationships/hyperlink" Target="https://finance.detik.com/berita-ekonomi-bisnis/d-7465779/tak-cuma-cetak-duit-peruri-kini-bisa-cetak-kartu-pintar" TargetMode="External"/><Relationship Id="rId153" Type="http://schemas.openxmlformats.org/officeDocument/2006/relationships/hyperlink" Target="https://finance.detik.com/berita-ekonomi-bisnis/d-8529205/jumlah-bumn-dipangkas-dari-1-077-jadi-200-bos-danantara-jamin-tak-ada-phk" TargetMode="External"/><Relationship Id="rId197" Type="http://schemas.openxmlformats.org/officeDocument/2006/relationships/hyperlink" Target="https://finansial.bisnis.com/read/20221019/215/1589228/cek-rincian-iuran-bpjs-kesehatan-yang-berlaku-hari-ini" TargetMode="External"/><Relationship Id="rId190" Type="http://schemas.openxmlformats.org/officeDocument/2006/relationships/hyperlink" Target="https://finansial.bisnis.com/read/20261021/11/2014413/breaking-bank-indonesia-tahan-bi-rate-575-pada-rdg-oktober-2026" TargetMode="External"/><Relationship Id="rId185" Type="http://schemas.openxmlformats.org/officeDocument/2006/relationships/hyperlink" Target="https://github.blog/security/supply-chain-security/our-plan-for-a-more-secure-npm-supply-chain/" TargetMode="External"/><Relationship Id="rId124" Type="http://schemas.openxmlformats.org/officeDocument/2006/relationships/hyperlink" Target="https://github.com/BryanJacobs/FIDO2Applet" TargetMode="External"/><Relationship Id="rId125" Type="http://schemas.openxmlformats.org/officeDocument/2006/relationships/hyperlink" Target="https://github.com/EnigmaBridge/javacard-curated-list" TargetMode="External"/><Relationship Id="rId113" Type="http://schemas.openxmlformats.org/officeDocument/2006/relationships/hyperlink" Target="https://gizmologi.id/news/xirka-chipset/" TargetMode="External"/><Relationship Id="rId211" Type="http://schemas.openxmlformats.org/officeDocument/2006/relationships/hyperlink" Target="https://hiliriset.kemdiktisaintek.go.id" TargetMode="External"/><Relationship Id="rId193" Type="http://schemas.openxmlformats.org/officeDocument/2006/relationships/hyperlink" Target="https://id.indeed.com/career/software-engineer/salaries/Bandung" TargetMode="External"/><Relationship Id="rId194" Type="http://schemas.openxmlformats.org/officeDocument/2006/relationships/hyperlink" Target="https://id.jobstreet.com/id/career-advice/role/software-developer/salary/in-bandung" TargetMode="External"/><Relationship Id="rId146" Type="http://schemas.openxmlformats.org/officeDocument/2006/relationships/hyperlink" Target="https://indonesiabaik.id/infografis/asn-indonesia-tembus-65-juta" TargetMode="External"/><Relationship Id="rId170" Type="http://schemas.openxmlformats.org/officeDocument/2006/relationships/hyperlink" Target="https://industri.kontan.co.id/news/kemenperin-rilis-aturan-baru-tkdn-ini-poin-perubahan-dan-insentif-bagi-industri" TargetMode="External"/><Relationship Id="rId164" Type="http://schemas.openxmlformats.org/officeDocument/2006/relationships/hyperlink" Target="https://inet.detik.com/security/d-7941278/cuma-11-perusahaan-indonesia-yang-siap-hadapi-serangan-siber" TargetMode="External"/><Relationship Id="rId108" Type="http://schemas.openxmlformats.org/officeDocument/2006/relationships/hyperlink" Target="https://infineon.com/cms/en/about-infineon/press/market-news/2020/INFCSS202011-020.html" TargetMode="External"/><Relationship Id="rId142" Type="http://schemas.openxmlformats.org/officeDocument/2006/relationships/hyperlink" Target="https://investors.yubico.com/en/wp-content/uploads/sites/2/2021/10/report-interim-report-q2-2026-260806.pdf" TargetMode="External"/><Relationship Id="rId143" Type="http://schemas.openxmlformats.org/officeDocument/2006/relationships/hyperlink" Target="https://investors.yubico.com/en/wp-content/uploads/sites/2/2021/10/report-interim-report-q4-2025-260212.pdf" TargetMode="External"/><Relationship Id="rId210" Type="http://schemas.openxmlformats.org/officeDocument/2006/relationships/hyperlink" Target="https://itb.ac.id/startup-itb" TargetMode="External"/><Relationship Id="rId78" Type="http://schemas.openxmlformats.org/officeDocument/2006/relationships/hyperlink" Target="https://javacard.sawirstudio.com/01-FS-Java-Card-Umum" TargetMode="External"/><Relationship Id="rId217" Type="http://schemas.openxmlformats.org/officeDocument/2006/relationships/hyperlink" Target="https://javacard.sawirstudio.com/Model-Finansial-Java-Card.xlsx" TargetMode="External"/><Relationship Id="rId205" Type="http://schemas.openxmlformats.org/officeDocument/2006/relationships/hyperlink" Target="https://jdih.kemenkeu.go.id/api/download/46cededa-86ae-4cc9-93e5-b6bef8892074/2023pmkeuangan072.pdf" TargetMode="External"/><Relationship Id="rId98" Type="http://schemas.openxmlformats.org/officeDocument/2006/relationships/hyperlink" Target="https://kemdiktisaintek.go.id/library/book/statistik-pendidikan-tinggi-2025" TargetMode="External"/><Relationship Id="rId155" Type="http://schemas.openxmlformats.org/officeDocument/2006/relationships/hyperlink" Target="https://keslan.kemkes.go.id/lakip_files/LAKIP%20Ditjen%20Keslan%20Semester%201%20Tahun%202025-1.pdf" TargetMode="External"/><Relationship Id="rId203" Type="http://schemas.openxmlformats.org/officeDocument/2006/relationships/hyperlink" Target="https://klikpajak.id/blog/tarif-pph-ps-31e-ayat-1/" TargetMode="External"/><Relationship Id="rId174" Type="http://schemas.openxmlformats.org/officeDocument/2006/relationships/hyperlink" Target="https://lingkungan.brmp.pertanian.go.id/layanan/layanan-lainnya/kartu-pintar-pegawai" TargetMode="External"/><Relationship Id="rId110" Type="http://schemas.openxmlformats.org/officeDocument/2006/relationships/hyperlink" Target="https://link.springer.com/chapter/10.1007/978-3-540-88313-5_7" TargetMode="External"/><Relationship Id="rId99" Type="http://schemas.openxmlformats.org/officeDocument/2006/relationships/hyperlink" Target="https://lldikti15.kemdiktisaintek.go.id/wp-content/uploads/2026/06/BUKU-STATISTIK-PENDIDIKAN-TINGGI-2025-REV-JUNI-202_260619_154442.pdf" TargetMode="External"/><Relationship Id="rId147" Type="http://schemas.openxmlformats.org/officeDocument/2006/relationships/hyperlink" Target="https://mail.bkd.jatengprov.go.id/read/128/per-2-agustus-2022-usulan-karpeg-seluruh-asn-akan-digantikan-dengan-kartu-asn-virtual.html" TargetMode="External"/><Relationship Id="rId140" Type="http://schemas.openxmlformats.org/officeDocument/2006/relationships/hyperlink" Target="https://marketintelo.com/report/fido2-security-key-market" TargetMode="External"/><Relationship Id="rId168" Type="http://schemas.openxmlformats.org/officeDocument/2006/relationships/hyperlink" Target="https://money.kompas.com/read/2025/09/12/063000126/simak-aturan-baru-tkdn-pemerintah-ini-cara-hitung-hitungannya" TargetMode="External"/><Relationship Id="rId212" Type="http://schemas.openxmlformats.org/officeDocument/2006/relationships/hyperlink" Target="https://muji.blog.unimma.ac.id/wp-content/uploads/sites/2/2026/07/Panduan-Program-Hilirisasi-Riset-Prioritas-dan-Strategis-Dorongan-Teknologi-Tahun-2026.pdf.pdf" TargetMode="External"/><Relationship Id="rId154" Type="http://schemas.openxmlformats.org/officeDocument/2006/relationships/hyperlink" Target="https://nasional.kompas.com/read/2025/11/19/15302361/prabowo-ingin-kabupaten-kota-punya-rs-canggih-berapa-jumlah-rs-indonesia" TargetMode="External"/><Relationship Id="rId188" Type="http://schemas.openxmlformats.org/officeDocument/2006/relationships/hyperlink" Target="https://nasional.kompas.com/read/2026/04/27/07385931/wacana-biaya-cetak-ulang-ktp-fisik-antara-penghematan-dan-digitalisasi-yang" TargetMode="External"/><Relationship Id="rId207" Type="http://schemas.openxmlformats.org/officeDocument/2006/relationships/hyperlink" Target="https://news.ddtc.co.id/literasi/kelas-pajak/17274/contoh-penghitungan-kompensasi-kerugian-fiskal" TargetMode="External"/><Relationship Id="rId167" Type="http://schemas.openxmlformats.org/officeDocument/2006/relationships/hyperlink" Target="https://newsroom.hidglobal.com/hids-2026-state-security-and-identity-report-identity-convergence-drives-new-focus-trust-protection" TargetMode="External"/><Relationship Id="rId118" Type="http://schemas.openxmlformats.org/officeDocument/2006/relationships/hyperlink" Target="https://oracle.com/docs/tech/oracle-java-card-305-licensing-information-user-manual.pdf" TargetMode="External"/><Relationship Id="rId209" Type="http://schemas.openxmlformats.org/officeDocument/2006/relationships/hyperlink" Target="https://pajak.go.id/en/node/57972" TargetMode="External"/><Relationship Id="rId204" Type="http://schemas.openxmlformats.org/officeDocument/2006/relationships/hyperlink" Target="https://pajakku.com/artikel/sdsn-pp-pph-umkm-pp-552022-vs-pp-202026" TargetMode="External"/><Relationship Id="rId202" Type="http://schemas.openxmlformats.org/officeDocument/2006/relationships/hyperlink" Target="https://peraturan.bpk.go.id/Details/185162/uu-no-7-tahun-2021" TargetMode="External"/><Relationship Id="rId160" Type="http://schemas.openxmlformats.org/officeDocument/2006/relationships/hyperlink" Target="https://peraturan.bpk.go.id/Details/229798/uu-no-27-tahun-2022" TargetMode="External"/><Relationship Id="rId169" Type="http://schemas.openxmlformats.org/officeDocument/2006/relationships/hyperlink" Target="https://peraturan.go.id/files/permenperin-no-35-tahun-2025.pdf" TargetMode="External"/><Relationship Id="rId161" Type="http://schemas.openxmlformats.org/officeDocument/2006/relationships/hyperlink" Target="https://pro.hukumonline.com/a/lt6a97c3fe4527c/pemerintah-akhirnya-terbitkan-kerangka-implementasi-pelindungan-data-pribadi--berlaku-mulai-16-januari-2027" TargetMode="External"/><Relationship Id="rId123" Type="http://schemas.openxmlformats.org/officeDocument/2006/relationships/hyperlink" Target="https://purasecurityprinting.co.id/" TargetMode="External"/><Relationship Id="rId191" Type="http://schemas.openxmlformats.org/officeDocument/2006/relationships/hyperlink" Target="https://pusatdata.kontan.co.id/news/kurs-rupiah-melemah-3-hari-beruntun-ditutup-rp-18080-per-dolar-pekan-ini-2310" TargetMode="External"/><Relationship Id="rId172" Type="http://schemas.openxmlformats.org/officeDocument/2006/relationships/hyperlink" Target="https://rmol.id/politik/read/2026/08/03/716970/kinerja-ditjen-dukcapil-tahun-2025-lampaui-target" TargetMode="External"/><Relationship Id="rId150" Type="http://schemas.openxmlformats.org/officeDocument/2006/relationships/hyperlink" Target="https://se2016.bps.go.id/umkumb/files/buku/00_Indonesia.pdf" TargetMode="External"/><Relationship Id="rId149" Type="http://schemas.openxmlformats.org/officeDocument/2006/relationships/hyperlink" Target="https://ukmindonesia.id/uploads/attachment/doc/data_sandingan_UMKM_kemenkop_UKM-20162017.pdf" TargetMode="External"/><Relationship Id="rId122" Type="http://schemas.openxmlformats.org/officeDocument/2006/relationships/hyperlink" Target="https://wahyukartu.com/" TargetMode="External"/><Relationship Id="rId180" Type="http://schemas.openxmlformats.org/officeDocument/2006/relationships/hyperlink" Target="https://web.usd.ac.id/biro/baa/detail/informasi/34/KTM-Versi-2025-untuk-Maba-2026" TargetMode="External"/><Relationship Id="rId100" Type="http://schemas.openxmlformats.org/officeDocument/2006/relationships/hyperlink" Target="https://www.alibaba.com/product-detail/Java_Card_Smartcard_Emulator_J3H145_Buy_Emv_Card_Programmable_Card_62123131835.html" TargetMode="External"/><Relationship Id="rId213" Type="http://schemas.openxmlformats.org/officeDocument/2006/relationships/hyperlink" Target="https://www.antaranews.com/berita/5520811/sebanyak-18215-riset-kampus-raih-pendanaan-total-rp17-triliun" TargetMode="External"/><Relationship Id="rId179" Type="http://schemas.openxmlformats.org/officeDocument/2006/relationships/hyperlink" Target="https://www.antaranews.com/berita/5696032/btn-terbitkan-9800-ktm-co-branding-usu-perluas-dukungan-untukkampus" TargetMode="External"/><Relationship Id="rId130" Type="http://schemas.openxmlformats.org/officeDocument/2006/relationships/hyperlink" Target="https://www.applus.com/global/en/news/applus+-evaluates-security-of-new-tmc-chip-under-common-criteria-eal5+-with-sogis-recognition" TargetMode="External"/><Relationship Id="rId159" Type="http://schemas.openxmlformats.org/officeDocument/2006/relationships/hyperlink" Target="https://www.astuteanalytica.com/request-sample/indonesia-access-control-solutions-market" TargetMode="External"/><Relationship Id="rId156" Type="http://schemas.openxmlformats.org/officeDocument/2006/relationships/hyperlink" Target="https://www.bi.go.id/id/statistik/ekonomi-keuangan/spip/Documents/TABEL_5a.pdf" TargetMode="External"/><Relationship Id="rId157" Type="http://schemas.openxmlformats.org/officeDocument/2006/relationships/hyperlink" Target="https://www.bi.go.id/id/statistik/ekonomi-keuangan/spip/Documents/TABEL_5e.pdf" TargetMode="External"/><Relationship Id="rId192" Type="http://schemas.openxmlformats.org/officeDocument/2006/relationships/hyperlink" Target="https://www.bi.go.id/id/statistik/informasi-kurs/jisdor/default.aspx" TargetMode="External"/><Relationship Id="rId145" Type="http://schemas.openxmlformats.org/officeDocument/2006/relationships/hyperlink" Target="https://www.bkn.go.id/wp-content/uploads/2026/03/Buku-Statistik-Aparatur-Sipil-Negara-Semester-II-2025.pdf" TargetMode="External"/><Relationship Id="rId96" Type="http://schemas.openxmlformats.org/officeDocument/2006/relationships/hyperlink" Target="https://www.bps.go.id/id/publication/2026/06/26/96b31cf730df9e84f17bfe03/keadaan-angkatan-kerja-di-indonesia-februari-2026.html" TargetMode="External"/><Relationship Id="rId106" Type="http://schemas.openxmlformats.org/officeDocument/2006/relationships/hyperlink" Target="https://www.cardlogix.com/product/nxp-jcop-4-java-card-3-0-5-classic/" TargetMode="External"/><Relationship Id="rId105" Type="http://schemas.openxmlformats.org/officeDocument/2006/relationships/hyperlink" Target="https://www.cardlogix.com/product/nxp-jcop3-j3h145-java-card-3-0-4-dual-interface/" TargetMode="External"/><Relationship Id="rId111" Type="http://schemas.openxmlformats.org/officeDocument/2006/relationships/hyperlink" Target="https://www.cetak-idcard.com/product/kartu-akses-kontrol-apartemen-proximity-em-125khz-7014735" TargetMode="External"/><Relationship Id="rId112" Type="http://schemas.openxmlformats.org/officeDocument/2006/relationships/hyperlink" Target="https://www.cetak-idcard.com/product/kartu-smart-card-mifare-classic-1k-6335150" TargetMode="External"/><Relationship Id="rId200" Type="http://schemas.openxmlformats.org/officeDocument/2006/relationships/hyperlink" Target="https://www.cisco.com/c/dam/en_us/about/doing_business/trust-center/docs/byot-smart-card.pdf" TargetMode="External"/><Relationship Id="rId152" Type="http://schemas.openxmlformats.org/officeDocument/2006/relationships/hyperlink" Target="https://www.cnbcindonesia.com/news/20240204065340-4-511487/soal-bumn-jadi-koperasi-erick-thohir-tidak-masuk-akal" TargetMode="External"/><Relationship Id="rId171" Type="http://schemas.openxmlformats.org/officeDocument/2006/relationships/hyperlink" Target="https://www.cnbcindonesia.com/news/20250912084520-4-666366/aturan-lengkap-tkdn-ini-perubahan-terbaru-sanksi-yang-mengintai" TargetMode="External"/><Relationship Id="rId128" Type="http://schemas.openxmlformats.org/officeDocument/2006/relationships/hyperlink" Target="https://www.emvco.com/processes/ccd-approval-process/" TargetMode="External"/><Relationship Id="rId129" Type="http://schemas.openxmlformats.org/officeDocument/2006/relationships/hyperlink" Target="https://www.emvco.com/processes/chip-platform-approval-process/" TargetMode="External"/><Relationship Id="rId133" Type="http://schemas.openxmlformats.org/officeDocument/2006/relationships/hyperlink" Target="https://www.fortunebusinessinsights.com/smart-card-market-104614" TargetMode="External"/><Relationship Id="rId163" Type="http://schemas.openxmlformats.org/officeDocument/2006/relationships/hyperlink" Target="https://www.fortuneidn.com/tech/riset-serangan-siber-ke-ri-tembus-258-juta-naik-93-dalam-6-bulan-00-4pj81-66kn5y" TargetMode="External"/><Relationship Id="rId189" Type="http://schemas.openxmlformats.org/officeDocument/2006/relationships/hyperlink" Target="https://www.ftsafe.com/store/product/dual-interface-java-card-smart-card-with-cc-eal5/" TargetMode="External"/><Relationship Id="rId138" Type="http://schemas.openxmlformats.org/officeDocument/2006/relationships/hyperlink" Target="https://www.giiresearch.com/report/moi1632080-asia-pacific-smart-card-market-share-analysis.html" TargetMode="External"/><Relationship Id="rId121" Type="http://schemas.openxmlformats.org/officeDocument/2006/relationships/hyperlink" Target="https://www.global.dnp/en/news/detail/2016/03/0302_20166720/" TargetMode="External"/><Relationship Id="rId132" Type="http://schemas.openxmlformats.org/officeDocument/2006/relationships/hyperlink" Target="https://www.gminsights.com/industry-analysis/smart-card-market" TargetMode="External"/><Relationship Id="rId126" Type="http://schemas.openxmlformats.org/officeDocument/2006/relationships/hyperlink" Target="https://www.hukumonline.com/berita/a/ini-ketentuan-nasabah-wajib-ganti-kartu-atm-magnetic-jadi-chip-lt60b47428dfb09" TargetMode="External"/><Relationship Id="rId173" Type="http://schemas.openxmlformats.org/officeDocument/2006/relationships/hyperlink" Target="https://www.hukumonline.com/berita/a/pelindungan-data-pribadi-dalam-penegakan-hukum-dan-konfigurasi-beracara-di-bawah-pp-33-2026-lt6ac4acd9db1bd/" TargetMode="External"/><Relationship Id="rId198" Type="http://schemas.openxmlformats.org/officeDocument/2006/relationships/hyperlink" Target="https://www.hukumonline.com/berita/a/yuk-pahami-seluk-beluk-pembayaran-thr-lt594914bb243b5" TargetMode="External"/><Relationship Id="rId144" Type="http://schemas.openxmlformats.org/officeDocument/2006/relationships/hyperlink" Target="https://www.idemia.com/news/idemia-completes-sale-idemia-smart-identity-groupe-2025-07-01" TargetMode="External"/><Relationship Id="rId97" Type="http://schemas.openxmlformats.org/officeDocument/2006/relationships/hyperlink" Target="https://www.idntimes.com/business/economy/bps-catat-pekerja-formal-di-indonesia-tembus-59-93-juta-orang-00-gshdq-f7xf2r" TargetMode="External"/><Relationship Id="rId158" Type="http://schemas.openxmlformats.org/officeDocument/2006/relationships/hyperlink" Target="https://www.imarcgroup.com/indonesia-access-control-market" TargetMode="External"/><Relationship Id="rId134" Type="http://schemas.openxmlformats.org/officeDocument/2006/relationships/hyperlink" Target="https://www.imarcgroup.com/smart-card-market" TargetMode="External"/><Relationship Id="rId107" Type="http://schemas.openxmlformats.org/officeDocument/2006/relationships/hyperlink" Target="https://www.infineon.com/secora-id" TargetMode="External"/><Relationship Id="rId148" Type="http://schemas.openxmlformats.org/officeDocument/2006/relationships/hyperlink" Target="https://www.kompas.com/tren/read/2022/07/27/073100665/penjelasan-bkn-soal-kartu-asn-virtual" TargetMode="External"/><Relationship Id="rId162" Type="http://schemas.openxmlformats.org/officeDocument/2006/relationships/hyperlink" Target="https://www.kres.id/pp-33-2026-aturan-pelaksana-uu-pdp" TargetMode="External"/><Relationship Id="rId177" Type="http://schemas.openxmlformats.org/officeDocument/2006/relationships/hyperlink" Target="https://www.lesar.co.uk/how-often-should-staff-id-cards-be-replaced" TargetMode="External"/><Relationship Id="rId196" Type="http://schemas.openxmlformats.org/officeDocument/2006/relationships/hyperlink" Target="https://www.liputan6.com/hot/read/6139560/iuran-bpjs-ketenagakerjaan-perhitungan-tarif-dan-kewajiban-terbaru" TargetMode="External"/><Relationship Id="rId195" Type="http://schemas.openxmlformats.org/officeDocument/2006/relationships/hyperlink" Target="https://www.metrotvnews.com/read/kELCn0P8-ini-daftar-umk-jawa-barat-2026-bandung-naik-jadi-rp473-juta" TargetMode="External"/><Relationship Id="rId103" Type="http://schemas.openxmlformats.org/officeDocument/2006/relationships/hyperlink" Target="https://www.oracle.com/a/tech/docs/java/java-card-data-sheet-19-01-07.pdf" TargetMode="External"/><Relationship Id="rId119" Type="http://schemas.openxmlformats.org/officeDocument/2006/relationships/hyperlink" Target="https://www.oracle.com/downloads/licenses/auth-licensees-java-card-tech.html" TargetMode="External"/><Relationship Id="rId208" Type="http://schemas.openxmlformats.org/officeDocument/2006/relationships/hyperlink" Target="https://www.pajak.go.id/en/node/113453" TargetMode="External"/><Relationship Id="rId206" Type="http://schemas.openxmlformats.org/officeDocument/2006/relationships/hyperlink" Target="https://www.pajak.go.id/en/node/98645" TargetMode="External"/><Relationship Id="rId178" Type="http://schemas.openxmlformats.org/officeDocument/2006/relationships/hyperlink" Target="https://www.proxcards.com/blog/how-long-do-standard-pvc-id-cards-last/" TargetMode="External"/><Relationship Id="rId135" Type="http://schemas.openxmlformats.org/officeDocument/2006/relationships/hyperlink" Target="https://www.researchandmarkets.com/reports/5766979/smart-card-market-report" TargetMode="External"/><Relationship Id="rId127" Type="http://schemas.openxmlformats.org/officeDocument/2006/relationships/hyperlink" Target="https://www.secura.com/blog/common-criteria-certification-101-and-current-tendencies" TargetMode="External"/><Relationship Id="rId136" Type="http://schemas.openxmlformats.org/officeDocument/2006/relationships/hyperlink" Target="https://www.snsinsider.com/reports/smart-card-market-6290" TargetMode="External"/><Relationship Id="rId139" Type="http://schemas.openxmlformats.org/officeDocument/2006/relationships/hyperlink" Target="https://www.technavio.com/report/smart-cards-market-industry-analysis" TargetMode="External"/><Relationship Id="rId137" Type="http://schemas.openxmlformats.org/officeDocument/2006/relationships/hyperlink" Target="https://www.theinsightpartners.com/reports/smart-card-ic-market" TargetMode="External"/><Relationship Id="rId186" Type="http://schemas.openxmlformats.org/officeDocument/2006/relationships/hyperlink" Target="https://www.tokopedia.com/find/epass2003" TargetMode="External"/><Relationship Id="rId182" Type="http://schemas.openxmlformats.org/officeDocument/2006/relationships/hyperlink" Target="https://www.tokopedia.com/find/hid-iclass-seos" TargetMode="External"/><Relationship Id="rId114" Type="http://schemas.openxmlformats.org/officeDocument/2006/relationships/hyperlink" Target="https://www.tokopedia.com/find/javacard" TargetMode="External"/><Relationship Id="rId183" Type="http://schemas.openxmlformats.org/officeDocument/2006/relationships/hyperlink" Target="https://www.tokopedia.com/find/kartu-desfire" TargetMode="External"/><Relationship Id="rId187" Type="http://schemas.openxmlformats.org/officeDocument/2006/relationships/hyperlink" Target="https://www.tokopedia.com/find/smart-card-reader" TargetMode="External"/><Relationship Id="rId117" Type="http://schemas.openxmlformats.org/officeDocument/2006/relationships/hyperlink" Target="https://www.tokopedia.com/find/yubikey" TargetMode="External"/><Relationship Id="rId181" Type="http://schemas.openxmlformats.org/officeDocument/2006/relationships/hyperlink" Target="https://www.unila.ac.id/bni-dan-unila-perkuat-kolaborasi-melalui-ktm-co-branding/" TargetMode="External"/><Relationship Id="rId166" Type="http://schemas.openxmlformats.org/officeDocument/2006/relationships/hyperlink" Target="https://www.verizon.com/about/news/breach-industry-wide-dbir-finds" TargetMode="External"/><Relationship Id="rId165" Type="http://schemas.openxmlformats.org/officeDocument/2006/relationships/hyperlink" Target="https://www.verizon.com/business/resources/T1ae/reports/2026-dbir-data-breach-investigations-report.pdf" TargetMode="External"/><Relationship Id="rId141" Type="http://schemas.openxmlformats.org/officeDocument/2006/relationships/hyperlink" Target="https://www.wiseguyreports.com/reports/fido-authentication-device-market" TargetMode="External"/><Relationship Id="rId116" Type="http://schemas.openxmlformats.org/officeDocument/2006/relationships/hyperlink" Target="https://www.yubico.com/pe/product/security-key-nfc-by-yubico-black-tray-of-50" TargetMode="External"/><Relationship Id="rId115" Type="http://schemas.openxmlformats.org/officeDocument/2006/relationships/hyperlink" Target="https://www.yubico.com/us/product/security-key-series/" TargetMode="External"/><Relationship Id="rId176" Type="http://schemas.openxmlformats.org/officeDocument/2006/relationships/hyperlink" Target="https://zonapasar.com/btn-dan-undip-luncurkan-ktm-co-branding-dorong-transformasi-digital-untuk-17-000-mahasiswa-baru-629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Studi Potensi Pasar Produk Berbasis Java Card</dc:title>
  <dc:creator/>
  <dc:language>id-ID</dc:language>
  <cp:keywords/>
  <dcterms:created xsi:type="dcterms:W3CDTF">2026-10-26T04:08:38Z</dcterms:created>
  <dcterms:modified xsi:type="dcterms:W3CDTF">2026-10-26T04:08:38Z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Market Study dan Business Plan</vt:lpwstr>
  </property>
</Properties>
</file>