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-ID"/>
        </w:rPr>
        <w:t xml:space="preserve">Laporan Studi Kelayakan (Feasibility Study)</w:t>
      </w:r>
    </w:p>
    <w:p>
      <w:pPr>
        <w:pStyle w:val="Subtitle"/>
      </w:pPr>
      <w:r>
        <w:rPr>
          <w:lang w:val="id-ID"/>
        </w:rPr>
        <w:t xml:space="preserve">Potensi Produk dari Teknologi Java Card yang Dikembangkan Tim Internal</w:t>
      </w:r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</w:p>
        </w:tc>
        <w:tc>
          <w:tcPr>
            <w:shd w:val="clear" w:color="auto" w:fill="F0F4F8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Disusun untuk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Institut Teknologi Bandung (ITB)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Disusun oleh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Albertus Anugerah Pekerti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Versi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1.0 (Draft)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Tanggal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22 November 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Klasifikasi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Rahasia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Dokumen terkait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Laporan 1: Studi Potensi Pasar Produk Berbasis Java Card</w:t>
            </w:r>
          </w:p>
        </w:tc>
      </w:tr>
    </w:tbl>
    <w:p>
      <w:pPr>
        <w:pStyle w:val="BlockText"/>
      </w:pPr>
      <w:r>
        <w:rPr>
          <w:b/>
          <w:bCs/>
          <w:lang w:val="id-ID"/>
        </w:rPr>
        <w:t xml:space="preserve">Catatan:</w:t>
      </w:r>
      <w:r>
        <w:rPr>
          <w:lang w:val="id-ID"/>
        </w:rPr>
        <w:t xml:space="preserve"> </w:t>
      </w:r>
      <w:r>
        <w:rPr>
          <w:lang w:val="id-ID"/>
        </w:rPr>
        <w:t xml:space="preserve">Detail teknologi tim di dokumen ini masih berupa skenario ilustrasi dan harus diganti dengan informasi dari pemaparan tim teknis. Fakta pendukung diberi nomor sumber dalam kurung siku, misalnya [3]; angka tanpa sumber adalah</w:t>
      </w:r>
      <w:r>
        <w:rPr>
          <w:lang w:val="id-ID"/>
        </w:rPr>
        <w:t xml:space="preserve"> </w:t>
      </w:r>
      <w:r>
        <w:rPr>
          <w:b/>
          <w:bCs/>
          <w:lang w:val="id-ID"/>
        </w:rPr>
        <w:t xml:space="preserve">asumsi</w:t>
      </w:r>
      <w:r>
        <w:rPr>
          <w:lang w:val="id-ID"/>
        </w:rPr>
        <w:t xml:space="preserve"> </w:t>
      </w:r>
      <w:r>
        <w:rPr>
          <w:lang w:val="id-ID"/>
        </w:rPr>
        <w:t xml:space="preserve">dan diberi keterangan</w:t>
      </w:r>
      <w:r>
        <w:rPr>
          <w:lang w:val="id-ID"/>
        </w:rPr>
        <w:t xml:space="preserve"> </w:t>
      </w:r>
      <w:r>
        <w:rPr>
          <w:b/>
          <w:bCs/>
          <w:lang w:val="id-ID"/>
        </w:rPr>
        <w:t xml:space="preserve">Dasar:</w:t>
      </w:r>
      <w:r>
        <w:rPr>
          <w:lang w:val="id-ID"/>
        </w:rPr>
        <w:t xml:space="preserve">. Data pasar, regulasi, dan register asumsi lengkap ada di Laporan 1.</w:t>
      </w:r>
    </w:p>
    <w:p>
      <w:pPr>
        <w:pStyle w:val="TOCHeading"/>
      </w:pPr>
      <w:r>
        <w:t>Daftar Isi</w:t>
      </w:r>
    </w:p>
    <w:p>
      <w:r>
        <w:fldChar w:fldCharType="begin" w:dirty="true"/>
      </w:r>
      <w:r>
        <w:instrText xml:space="preserve">TOC \o "1-2" \h \z \u</w:instrText>
      </w:r>
      <w:r>
        <w:fldChar w:fldCharType="separate"/>
      </w:r>
      <w:r>
        <w:t>Klik kanan lalu pilih Update Field untuk menampilkan daftar isi.</w:t>
      </w:r>
      <w:r>
        <w:fldChar w:fldCharType="end"/>
      </w:r>
    </w:p>
    <w:p>
      <w:pPr>
        <w:pStyle w:val="Heading2"/>
      </w:pPr>
      <w:bookmarkStart w:id="9" w:name="_4103dc47364deb7152f821aa5943d92d1e2baae"/>
      <w:r>
        <w:rPr>
          <w:lang w:val="id-ID"/>
        </w:rPr>
        <w:t xml:space="preserve">Ringkasan Eksekutif</w:t>
      </w:r>
      <w:bookmarkEnd w:id="9"/>
    </w:p>
    <w:p>
      <w:pPr>
        <w:pStyle w:val="FirstParagraph"/>
      </w:pPr>
      <w:r>
        <w:rPr>
          <w:b/>
          <w:bCs/>
          <w:lang w:val="id-ID"/>
        </w:rPr>
        <w:t xml:space="preserve">Pertanyaan.</w:t>
      </w:r>
      <w:r>
        <w:rPr>
          <w:lang w:val="id-ID"/>
        </w:rPr>
        <w:t xml:space="preserve"> </w:t>
      </w:r>
      <w:r>
        <w:rPr>
          <w:lang w:val="id-ID"/>
        </w:rPr>
        <w:t xml:space="preserve">Apakah teknologi Java Card buatan tim internal [nama tim/divisi] layak dijual sebagai produk? Laporan ini menjawab berdasarkan pemaparan tim pada [tanggal], dokumen teknis, dan hasil Laporan 1.</w:t>
      </w:r>
    </w:p>
    <w:p>
      <w:pPr>
        <w:pStyle w:val="BodyText"/>
      </w:pPr>
      <w:r>
        <w:rPr>
          <w:b/>
          <w:bCs/>
          <w:lang w:val="id-ID"/>
        </w:rPr>
        <w:t xml:space="preserve">Temuan utama: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-ID"/>
        </w:rPr>
        <w:t xml:space="preserve">Teknologi sudah jalan di kartu uji.</w:t>
      </w:r>
      <w:r>
        <w:rPr>
          <w:lang w:val="id-ID"/>
        </w:rPr>
        <w:t xml:space="preserve"> </w:t>
      </w:r>
      <w:r>
        <w:rPr>
          <w:lang w:val="id-ID"/>
        </w:rPr>
        <w:t xml:space="preserve">Tim membuat applet identitas dan tanda tangan digital di atas Java Card 3.0.4, plus portal web untuk mengelola kartu. Tingkat kesiapan: TRL 5 dari 9.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-ID"/>
        </w:rPr>
        <w:t xml:space="preserve">Produk paling cocok: kartu identitas dan akses korporat (P1).</w:t>
      </w:r>
      <w:r>
        <w:rPr>
          <w:lang w:val="id-ID"/>
        </w:rPr>
        <w:t xml:space="preserve"> </w:t>
      </w:r>
      <w:r>
        <w:rPr>
          <w:lang w:val="id-ID"/>
        </w:rPr>
        <w:t xml:space="preserve">Kartu tanda tangan elektronik (P8) juga cocok. Token FIDO2 (P2) kurang cocok karena protokol FIDO2 belum dibuat.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-ID"/>
        </w:rPr>
        <w:t xml:space="preserve">Empat celah harus ditutup:</w:t>
      </w:r>
      <w:r>
        <w:rPr>
          <w:lang w:val="id-ID"/>
        </w:rPr>
        <w:t xml:space="preserve"> </w:t>
      </w:r>
      <w:r>
        <w:rPr>
          <w:lang w:val="id-ID"/>
        </w:rPr>
        <w:t xml:space="preserve">uji keamanan pihak ketiga, integrasi dengan pembaca pintu komersial, dokumentasi produksi, dan mitra pasokan chip.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-ID"/>
        </w:rPr>
        <w:t xml:space="preserve">Waktu dan biaya:</w:t>
      </w:r>
      <w:r>
        <w:rPr>
          <w:lang w:val="id-ID"/>
        </w:rPr>
        <w:t xml:space="preserve"> </w:t>
      </w:r>
      <w:r>
        <w:rPr>
          <w:lang w:val="id-ID"/>
        </w:rPr>
        <w:t xml:space="preserve">sekitar 6 sampai 9 bulan dan Rp 580 juta tambahan sampai produk siap jual.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-ID"/>
        </w:rPr>
        <w:t xml:space="preserve">Margin tipis.</w:t>
      </w:r>
      <w:r>
        <w:rPr>
          <w:lang w:val="id-ID"/>
        </w:rPr>
        <w:t xml:space="preserve"> </w:t>
      </w:r>
      <w:r>
        <w:rPr>
          <w:lang w:val="id-ID"/>
        </w:rPr>
        <w:t xml:space="preserve">Jika harga turun 20% atau volume turun 30%, NPV menjadi sekitar nol atau negatif (Bagian 7.4).</w:t>
      </w:r>
    </w:p>
    <w:p>
      <w:pPr>
        <w:pStyle w:val="FirstParagraph"/>
      </w:pPr>
      <w:r>
        <w:rPr>
          <w:b/>
          <w:bCs/>
          <w:lang w:val="id-ID"/>
        </w:rPr>
        <w:t xml:space="preserve">Rekomendasi: layak bersyarat.</w:t>
      </w:r>
      <w:r>
        <w:rPr>
          <w:lang w:val="id-ID"/>
        </w:rPr>
        <w:t xml:space="preserve"> </w:t>
      </w:r>
      <w:r>
        <w:rPr>
          <w:lang w:val="id-ID"/>
        </w:rPr>
        <w:t xml:space="preserve">Jalankan pilot terbatas untuk P1. Luncurkan hanya jika uji keamanan lolos, ada mitra chip, dan harga dikonfirmasi lewat pilot.</w:t>
      </w:r>
    </w:p>
    <w:p>
      <w:pPr>
        <w:pStyle w:val="Heading2"/>
      </w:pPr>
      <w:bookmarkStart w:id="10" w:name="_cb02e52256b13633eadd7220cb37f114fbb36b2"/>
      <w:r>
        <w:rPr>
          <w:lang w:val="id-ID"/>
        </w:rPr>
        <w:t xml:space="preserve">1. Pendahuluan</w:t>
      </w:r>
      <w:bookmarkEnd w:id="10"/>
    </w:p>
    <w:p>
      <w:pPr>
        <w:pStyle w:val="Heading3"/>
      </w:pPr>
      <w:bookmarkStart w:id="11" w:name="_3ba70c04fa891e71da20b46607899e14012d0f4"/>
      <w:r>
        <w:rPr>
          <w:lang w:val="id-ID"/>
        </w:rPr>
        <w:t xml:space="preserve">1.1 Latar Belakang</w:t>
      </w:r>
      <w:bookmarkEnd w:id="11"/>
    </w:p>
    <w:p>
      <w:pPr>
        <w:pStyle w:val="FirstParagraph"/>
      </w:pPr>
      <w:r>
        <w:rPr>
          <w:lang w:val="id-ID"/>
        </w:rPr>
        <w:t xml:space="preserve">[Jelaskan sejarah singkat pengembangan teknologi oleh tim: kapan dimulai, tujuan awal, sumber pendanaan (internal/hibah), dan alasan sekarang dievaluasi untuk komersialisasi.]</w:t>
      </w:r>
    </w:p>
    <w:p>
      <w:pPr>
        <w:pStyle w:val="Heading3"/>
      </w:pPr>
      <w:bookmarkStart w:id="12" w:name="_02075f642721ae7d7a9842c697c6bcd34234288"/>
      <w:r>
        <w:rPr>
          <w:lang w:val="id-ID"/>
        </w:rPr>
        <w:t xml:space="preserve">1.2 Tujuan</w:t>
      </w:r>
      <w:bookmarkEnd w:id="12"/>
    </w:p>
    <w:p>
      <w:pPr>
        <w:pStyle w:val="Compact"/>
        <w:numPr>
          <w:ilvl w:val="0"/>
          <w:numId w:val="1002"/>
        </w:numPr>
      </w:pPr>
      <w:r>
        <w:rPr>
          <w:lang w:val="id-ID"/>
        </w:rPr>
        <w:t xml:space="preserve">Mendokumentasikan kapabilitas dan tingkat kesiapan teknologi tim.</w:t>
      </w:r>
    </w:p>
    <w:p>
      <w:pPr>
        <w:pStyle w:val="Compact"/>
        <w:numPr>
          <w:ilvl w:val="0"/>
          <w:numId w:val="1002"/>
        </w:numPr>
      </w:pPr>
      <w:r>
        <w:rPr>
          <w:lang w:val="id-ID"/>
        </w:rPr>
        <w:t xml:space="preserve">Memetakan teknologi ke peluang produk yang teridentifikasi di Laporan 1.</w:t>
      </w:r>
    </w:p>
    <w:p>
      <w:pPr>
        <w:pStyle w:val="Compact"/>
        <w:numPr>
          <w:ilvl w:val="0"/>
          <w:numId w:val="1002"/>
        </w:numPr>
      </w:pPr>
      <w:r>
        <w:rPr>
          <w:lang w:val="id-ID"/>
        </w:rPr>
        <w:t xml:space="preserve">Mengidentifikasi gap teknis, sertifikasi, produksi, dan komersial.</w:t>
      </w:r>
    </w:p>
    <w:p>
      <w:pPr>
        <w:pStyle w:val="Compact"/>
        <w:numPr>
          <w:ilvl w:val="0"/>
          <w:numId w:val="1002"/>
        </w:numPr>
      </w:pPr>
      <w:r>
        <w:rPr>
          <w:lang w:val="id-ID"/>
        </w:rPr>
        <w:t xml:space="preserve">Menilai kelayakan finansial produk prioritas.</w:t>
      </w:r>
    </w:p>
    <w:p>
      <w:pPr>
        <w:pStyle w:val="Compact"/>
        <w:numPr>
          <w:ilvl w:val="0"/>
          <w:numId w:val="1002"/>
        </w:numPr>
      </w:pPr>
      <w:r>
        <w:rPr>
          <w:lang w:val="id-ID"/>
        </w:rPr>
        <w:t xml:space="preserve">Menyusun roadmap dan rekomendasi go/no-go.</w:t>
      </w:r>
    </w:p>
    <w:p>
      <w:pPr>
        <w:pStyle w:val="Heading3"/>
      </w:pPr>
      <w:bookmarkStart w:id="13" w:name="_4ff513c7f05b40563b0189b73225ef254181743"/>
      <w:r>
        <w:rPr>
          <w:lang w:val="id-ID"/>
        </w:rPr>
        <w:t xml:space="preserve">1.3 Alur Penyusunan</w:t>
      </w:r>
      <w:bookmarkEnd w:id="13"/>
    </w:p>
    <w:p>
      <w:pPr>
        <w:pStyle w:val="CaptionedFigure"/>
      </w:pPr>
      <w:r>
        <w:drawing>
          <wp:inline>
            <wp:extent cx="5334000" cy="889748"/>
            <wp:effectExtent b="0" l="0" r="0" t="0"/>
            <wp:docPr descr="Gambar: Laporan ini dibangun dari hasil Laporan 1 dan pemaparan tim teknis." title="" id="15" name="Picture"/>
            <a:graphic>
              <a:graphicData uri="http://schemas.openxmlformats.org/drawingml/2006/picture">
                <pic:pic>
                  <pic:nvPicPr>
                    <pic:cNvPr descr=".png/7b9d8d3b226f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9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Gambar: Laporan ini dibangun dari hasil Laporan 1 dan pemaparan tim teknis.</w:t>
      </w:r>
    </w:p>
    <w:p>
      <w:pPr>
        <w:pStyle w:val="Heading3"/>
      </w:pPr>
      <w:bookmarkStart w:id="17" w:name="_e8054332d01ffa2422583fcda509214d749fd1e"/>
      <w:r>
        <w:rPr>
          <w:lang w:val="id-ID"/>
        </w:rPr>
        <w:t xml:space="preserve">1.4 Sumber Informasi</w:t>
      </w:r>
      <w:bookmarkEnd w:id="17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Sumber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Pemaparan tim teknis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[Tanggal, peserta]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Dokumen teknis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[Arsitektur, spesifikasi, hasil uji]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Demo/prototipe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[Ya/Tidak, catatan]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Laporan 1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Analisis pasar dan peluang umum</w:t>
            </w:r>
          </w:p>
        </w:tc>
      </w:tr>
    </w:tbl>
    <w:p>
      <w:pPr>
        <w:pStyle w:val="Heading2"/>
      </w:pPr>
      <w:bookmarkStart w:id="18" w:name="_8194009dd7364d53b85455757a94f63616b1037"/>
      <w:r>
        <w:rPr>
          <w:lang w:val="id-ID"/>
        </w:rPr>
        <w:t xml:space="preserve">2. Profil Teknologi Tim</w:t>
      </w:r>
      <w:bookmarkEnd w:id="18"/>
    </w:p>
    <w:p>
      <w:pPr>
        <w:pStyle w:val="Heading3"/>
      </w:pPr>
      <w:bookmarkStart w:id="19" w:name="_56a3c7cf58fe792cec962107529d5cbae99c683"/>
      <w:r>
        <w:rPr>
          <w:lang w:val="id-ID"/>
        </w:rPr>
        <w:t xml:space="preserve">2.1 Deskripsi Umum</w:t>
      </w:r>
      <w:bookmarkEnd w:id="19"/>
    </w:p>
    <w:p>
      <w:pPr>
        <w:pStyle w:val="FirstParagraph"/>
      </w:pPr>
      <w:r>
        <w:rPr>
          <w:lang w:val="id-ID"/>
        </w:rPr>
        <w:t xml:space="preserve">Sistem terdiri dari tiga komponen:</w:t>
      </w:r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Komponen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Deskripsi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Applet "ID-Core"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Penyimpanan identitas, PIN, pasangan kunci ECC P-256, tanda tangan digital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Berjalan di kartu uji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Applet "Access"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Autentikasi nirkontak untuk pembaca pintu (challenge-response AES)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Prototipe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Card Management Portal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Aplikasi web untuk penerbitan, blokir, dan pencabutan kartu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Versi beta</w:t>
            </w:r>
          </w:p>
        </w:tc>
      </w:tr>
    </w:tbl>
    <w:p>
      <w:pPr>
        <w:pStyle w:val="CaptionedFigure"/>
      </w:pPr>
      <w:r>
        <w:drawing>
          <wp:inline>
            <wp:extent cx="5334000" cy="2839187"/>
            <wp:effectExtent b="0" l="0" r="0" t="0"/>
            <wp:docPr descr="Gambar: Arsitektur sistem." title="" id="21" name="Picture"/>
            <a:graphic>
              <a:graphicData uri="http://schemas.openxmlformats.org/drawingml/2006/picture">
                <pic:pic>
                  <pic:nvPicPr>
                    <pic:cNvPr descr=".png/59e31df148eb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9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Gambar: Arsitektur sistem.</w:t>
      </w:r>
    </w:p>
    <w:p>
      <w:pPr>
        <w:pStyle w:val="Heading3"/>
      </w:pPr>
      <w:bookmarkStart w:id="23" w:name="_939b92ccc809954161fcff7626f7f90f38df8e6"/>
      <w:r>
        <w:rPr>
          <w:lang w:val="id-ID"/>
        </w:rPr>
        <w:t xml:space="preserve">2.2 Spesifikasi Teknis (diisi dari pemaparan)</w:t>
      </w:r>
      <w:bookmarkEnd w:id="23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Item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Lapisan yang dibangun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Applet saja, di atas OS Java Card bawaan chip NXP (kritis untuk lisensi Oracle, lihat Risiko)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Versi Java Card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3.0.4 Classic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Chip yang diuji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NXP J3H145 (JCOP3, Java Card 3.0.4, GlobalPlatform 2.2.1, hingga 144 KB EEPROM)[1]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Antarmuka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Kontak ISO 7816 dan nirkontak ISO 14443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Algoritma kripto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AES-128, ECC P-256, SHA-256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Ukuran applet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± 18 KB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Standar yang diikuti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GlobalPlatform 2.2.1, PKCS#15 parsial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Kepemilikan kode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[Internal penuh / ada komponen open-source (lisensi apa?)]</w:t>
            </w:r>
          </w:p>
        </w:tc>
      </w:tr>
    </w:tbl>
    <w:p>
      <w:pPr>
        <w:pStyle w:val="Heading3"/>
      </w:pPr>
      <w:bookmarkStart w:id="24" w:name="_2d2556f04cf7021f742fafc21a449ff9232cc48"/>
      <w:r>
        <w:rPr>
          <w:lang w:val="id-ID"/>
        </w:rPr>
        <w:t xml:space="preserve">2.3 Keunikan / Diferensiasi</w:t>
      </w:r>
      <w:bookmarkEnd w:id="24"/>
    </w:p>
    <w:p>
      <w:pPr>
        <w:pStyle w:val="Compact"/>
        <w:numPr>
          <w:ilvl w:val="0"/>
          <w:numId w:val="1003"/>
        </w:numPr>
      </w:pPr>
      <w:r>
        <w:rPr>
          <w:lang w:val="id-ID"/>
        </w:rPr>
        <w:t xml:space="preserve">Satu kartu menggabungkan akses fisik dan tanda tangan digital.</w:t>
      </w:r>
    </w:p>
    <w:p>
      <w:pPr>
        <w:pStyle w:val="Compact"/>
        <w:numPr>
          <w:ilvl w:val="0"/>
          <w:numId w:val="1003"/>
        </w:numPr>
      </w:pPr>
      <w:r>
        <w:rPr>
          <w:lang w:val="id-ID"/>
        </w:rPr>
        <w:t xml:space="preserve">Portal manajemen dalam Bahasa Indonesia, bisa di-host on-premise (penting untuk instansi yang wajib menyimpan data di dalam negeri).</w:t>
      </w:r>
    </w:p>
    <w:p>
      <w:pPr>
        <w:pStyle w:val="Compact"/>
        <w:numPr>
          <w:ilvl w:val="0"/>
          <w:numId w:val="1003"/>
        </w:numPr>
      </w:pPr>
      <w:r>
        <w:rPr>
          <w:lang w:val="id-ID"/>
        </w:rPr>
        <w:t xml:space="preserve">Kode dikembangkan lokal sehingga mendukung nilai TKDN; Permenperin 35/2025 memberi tambahan nilai TKDN hingga 20% untuk kegiatan litbang[2].</w:t>
      </w:r>
    </w:p>
    <w:p>
      <w:pPr>
        <w:pStyle w:val="Heading2"/>
      </w:pPr>
      <w:bookmarkStart w:id="25" w:name="_0552c9e321aafe12da467683b98e3902e27783e"/>
      <w:r>
        <w:rPr>
          <w:lang w:val="id-ID"/>
        </w:rPr>
        <w:t xml:space="preserve">3. Penilaian Kesiapan Teknologi (TRL)</w:t>
      </w:r>
      <w:bookmarkEnd w:id="25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TRL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Definisi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1 sampai 3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Riset dasar dan bukti konsep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Selesai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Validasi komponen di laboratorium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Selesai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Validasi di lingkungan relevan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Posisi saat ini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Demonstrasi prototipe sistem di lingkungan relevan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Demonstrasi di lingkungan operasional (pilot)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Sistem lengkap dan terkualifikasi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Terbukti di operasi nyata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</w:t>
            </w:r>
          </w:p>
        </w:tc>
      </w:tr>
    </w:tbl>
    <w:p>
      <w:pPr>
        <w:pStyle w:val="FirstParagraph"/>
      </w:pPr>
      <w:r>
        <w:rPr>
          <w:b/>
          <w:bCs/>
          <w:lang w:val="id-ID"/>
        </w:rPr>
        <w:t xml:space="preserve">Dasar penilaian:</w:t>
      </w:r>
      <w:r>
        <w:rPr>
          <w:lang w:val="id-ID"/>
        </w:rPr>
        <w:t xml:space="preserve"> </w:t>
      </w:r>
      <w:r>
        <w:rPr>
          <w:lang w:val="id-ID"/>
        </w:rPr>
        <w:t xml:space="preserve">Applet telah diuji di kartu fisik dan berhasil berkomunikasi dengan pembaca PC/SC dan portal, namun belum diuji dengan pengguna nyata atau pembaca pintu komersial.</w:t>
      </w:r>
    </w:p>
    <w:p>
      <w:pPr>
        <w:pStyle w:val="CaptionedFigure"/>
      </w:pPr>
      <w:r>
        <w:drawing>
          <wp:inline>
            <wp:extent cx="5334000" cy="814136"/>
            <wp:effectExtent b="0" l="0" r="0" t="0"/>
            <wp:docPr descr="Gambar 1. Posisi kesiapan teknologi saat ini." title="" id="27" name="Picture"/>
            <a:graphic>
              <a:graphicData uri="http://schemas.openxmlformats.org/drawingml/2006/picture">
                <pic:pic>
                  <pic:nvPicPr>
                    <pic:cNvPr descr=".png/029b778f1eb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 1. Posisi kesiapan teknologi saat ini.</w:t>
      </w:r>
    </w:p>
    <w:p>
      <w:pPr>
        <w:pStyle w:val="Heading2"/>
      </w:pPr>
      <w:bookmarkStart w:id="29" w:name="_8dd6b0eb7ba0a01c9064abf8930dcd16939d9a1"/>
      <w:r>
        <w:rPr>
          <w:lang w:val="id-ID"/>
        </w:rPr>
        <w:t xml:space="preserve">4. Pemetaan Teknologi ke Peluang Produk</w:t>
      </w:r>
      <w:bookmarkEnd w:id="29"/>
    </w:p>
    <w:p>
      <w:pPr>
        <w:pStyle w:val="FirstParagraph"/>
      </w:pPr>
      <w:r>
        <w:rPr>
          <w:lang w:val="id-ID"/>
        </w:rPr>
        <w:t xml:space="preserve">Menggunakan daftar peluang dari Laporan 1:</w:t>
      </w:r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Peluang (Laporan 1)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Kecocokan teknologi tim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Komponen yang bisa dipakai ulang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Pekerjaan tambahan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P1 Kartu identitas &amp; akses korporat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ID-Core, Access, Portal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Integrasi pembaca pintu, absensi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P8 Kartu tanda tangan elektronik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ID-Core (PKI)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Kepatuhan PSrE, sertifikasi CC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P3 Kartu kampus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 sampai 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ID-Core, Access, Portal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Modul dompet/saldo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P2 Token FIDO2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Modul kripto ECC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Implementasi CTAP2 (bisa merujuk applet open-source MIT yang lulus suite uji FIDO[3]); sertifikasi FIDO US$6.000 sampai 9.000 + uji lab[4]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P7 SE untuk IoT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Modul kripto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Form factor dan protokol berbeda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P5 Kartu NSICCS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Hampir tidak ada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Applet pembayaran dari nol, sertifikasi berat</w:t>
            </w:r>
          </w:p>
        </w:tc>
      </w:tr>
    </w:tbl>
    <w:p>
      <w:pPr>
        <w:pStyle w:val="FirstParagraph"/>
      </w:pPr>
      <w:r>
        <w:rPr>
          <w:b/>
          <w:bCs/>
          <w:lang w:val="id-ID"/>
        </w:rPr>
        <w:t xml:space="preserve">Kandidat prioritas:</w:t>
      </w:r>
      <w:r>
        <w:rPr>
          <w:lang w:val="id-ID"/>
        </w:rPr>
        <w:t xml:space="preserve"> </w:t>
      </w:r>
      <w:r>
        <w:rPr>
          <w:lang w:val="id-ID"/>
        </w:rPr>
        <w:t xml:space="preserve">P1 (jangka pendek), P8 dan P3 (jangka menengah).</w:t>
      </w:r>
    </w:p>
    <w:p>
      <w:pPr>
        <w:pStyle w:val="Heading2"/>
      </w:pPr>
      <w:bookmarkStart w:id="30" w:name="_4817660d5099ad5b064a2cbb76185cad0dc4353"/>
      <w:r>
        <w:rPr>
          <w:lang w:val="id-ID"/>
        </w:rPr>
        <w:t xml:space="preserve">5. Analisis Gap</w:t>
      </w:r>
      <w:bookmarkEnd w:id="30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Area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Kondisi saat ini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Kondisi yang dibutuhkan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Gap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Tingkat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Fitur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Fitur inti ada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Integrasi pembaca pintu &amp; absensi komersial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Konektor ke 2 sampai 3 merek pembaca populer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Keamanan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Uji internal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Uji penetrasi pihak ketiga, code review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ada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Sertifikasi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Tidak ada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P1: tidak wajib; P8: CC + PSrE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Besar untuk P8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 (P8)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Rantai pasok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Kartu developer eceran (± US$8 sampai 12 per kartu[5])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Kontrak pasokan chip/kartu volume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ada mitra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Personalisasi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Manual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Personalisasi massal (mitra atau mesin)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ada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Dokumentasi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Catatan internal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Manual pengguna, API, SOP penerbitan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siap produksi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Tim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 developer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+ security, support, sales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 sampai 3 orang (patokan median gaji SE Jakarta Rp 13,8 juta/bulan[6])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Komersial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ada klien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Minimal 2 pilot berbayar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ada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HKI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Belum terdaftar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Hak cipta program terdaftar (DJKI)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Pendaftaran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</w:tr>
    </w:tbl>
    <w:p>
      <w:pPr>
        <w:pStyle w:val="Heading2"/>
      </w:pPr>
      <w:bookmarkStart w:id="31" w:name="_dc8ebb5bc81acb836e53c10ce70d445ea47b02e"/>
      <w:r>
        <w:rPr>
          <w:lang w:val="id-ID"/>
        </w:rPr>
        <w:t xml:space="preserve">6. Produk Prioritas: Kartu Identitas &amp; Akses Korporat (P1)</w:t>
      </w:r>
      <w:bookmarkEnd w:id="31"/>
    </w:p>
    <w:p>
      <w:pPr>
        <w:pStyle w:val="Heading3"/>
      </w:pPr>
      <w:bookmarkStart w:id="32" w:name="_e585c19e020cc4b8bf513256288bf806f06d915"/>
      <w:r>
        <w:rPr>
          <w:lang w:val="id-ID"/>
        </w:rPr>
        <w:t xml:space="preserve">6.1 Deskripsi Produk</w:t>
      </w:r>
      <w:bookmarkEnd w:id="32"/>
    </w:p>
    <w:p>
      <w:pPr>
        <w:pStyle w:val="FirstParagraph"/>
      </w:pPr>
      <w:r>
        <w:rPr>
          <w:lang w:val="id-ID"/>
        </w:rPr>
        <w:t xml:space="preserve">Paket solusi berisi kartu pintar multi-fungsi, portal manajemen (cloud atau on-premise), dan integrasi pembaca. Satu kartu untuk akses pintu, absensi, login komputer, dan tanda tangan dokumen internal.</w:t>
      </w:r>
    </w:p>
    <w:p>
      <w:pPr>
        <w:pStyle w:val="Heading3"/>
      </w:pPr>
      <w:bookmarkStart w:id="33" w:name="_6f158ac594cdf483c99870b1af08356848f5812"/>
      <w:r>
        <w:rPr>
          <w:lang w:val="id-ID"/>
        </w:rPr>
        <w:t xml:space="preserve">6.2 Target Pasar</w:t>
      </w:r>
      <w:bookmarkEnd w:id="33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Segmen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Contoh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Kebutuhan utama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BUMN &amp; anak usaha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[Contoh]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TKDN, data di dalam negeri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Rumah sakit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[Contoh]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Akses area terbatas, jejak audit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Kampus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[Contoh]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Volume besar, biaya per kartu rendah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Kawasan industri/pabrik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[Contoh]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Akses &amp; absensi ribuan pekerja</w:t>
            </w:r>
          </w:p>
        </w:tc>
      </w:tr>
    </w:tbl>
    <w:p>
      <w:pPr>
        <w:pStyle w:val="Heading3"/>
      </w:pPr>
      <w:bookmarkStart w:id="34" w:name="_633d434343a154ece13a04d1b6be9c2d6be8639"/>
      <w:r>
        <w:rPr>
          <w:lang w:val="id-ID"/>
        </w:rPr>
        <w:t xml:space="preserve">6.3 Proposisi Nilai vs Kompetitor</w:t>
      </w:r>
      <w:bookmarkEnd w:id="34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Aspek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Produk tim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Kartu akses biasa (MIFARE, dll.)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Solusi vendor global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Keamanan kripto (penilaian penyusun)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 sampai 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Tanda tangan digital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Ya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Tidak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Harga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Kustomisasi &amp; dukungan lokal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Nilai TKDN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Bervariasi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</w:t>
            </w:r>
          </w:p>
        </w:tc>
      </w:tr>
    </w:tbl>
    <w:p>
      <w:pPr>
        <w:pStyle w:val="Heading3"/>
      </w:pPr>
      <w:bookmarkStart w:id="35" w:name="_6cedf54271af1d2d824476c6f3c74986b63eecd"/>
      <w:r>
        <w:rPr>
          <w:lang w:val="id-ID"/>
        </w:rPr>
        <w:t xml:space="preserve">6.4 Model Bisnis</w:t>
      </w:r>
      <w:bookmarkEnd w:id="35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Sumber pendapatan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Skema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Penjualan kartu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Per kartu (termasuk personalisasi)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Lisensi portal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Langganan tahunan per organisasi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Implementasi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Biaya proyek sekali (integrasi, instalasi)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Dukungan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Kontrak pemeliharaan tahunan</w:t>
            </w:r>
          </w:p>
        </w:tc>
      </w:tr>
    </w:tbl>
    <w:p>
      <w:pPr>
        <w:pStyle w:val="Heading3"/>
      </w:pPr>
      <w:bookmarkStart w:id="36" w:name="_592baa51f2eadb1a0bedfa27c67bb7fcf3bee6e"/>
      <w:r>
        <w:rPr>
          <w:lang w:val="id-ID"/>
        </w:rPr>
        <w:t xml:space="preserve">6.5 Strategi Go-to-Market</w:t>
      </w:r>
      <w:bookmarkEnd w:id="36"/>
    </w:p>
    <w:p>
      <w:pPr>
        <w:pStyle w:val="Compact"/>
        <w:numPr>
          <w:ilvl w:val="0"/>
          <w:numId w:val="1004"/>
        </w:numPr>
      </w:pPr>
      <w:r>
        <w:rPr>
          <w:lang w:val="id-ID"/>
        </w:rPr>
        <w:t xml:space="preserve">Pilot gratis/diskon dengan 1 sampai 2 organisasi yang punya relasi dengan ITB.</w:t>
      </w:r>
    </w:p>
    <w:p>
      <w:pPr>
        <w:pStyle w:val="Compact"/>
        <w:numPr>
          <w:ilvl w:val="0"/>
          <w:numId w:val="1004"/>
        </w:numPr>
      </w:pPr>
      <w:r>
        <w:rPr>
          <w:lang w:val="id-ID"/>
        </w:rPr>
        <w:t xml:space="preserve">Studi kasus dan testimoni dari pilot.</w:t>
      </w:r>
    </w:p>
    <w:p>
      <w:pPr>
        <w:pStyle w:val="Compact"/>
        <w:numPr>
          <w:ilvl w:val="0"/>
          <w:numId w:val="1004"/>
        </w:numPr>
      </w:pPr>
      <w:r>
        <w:rPr>
          <w:lang w:val="id-ID"/>
        </w:rPr>
        <w:t xml:space="preserve">Kemitraan dengan integrator sistem keamanan gedung dan vendor pembaca.</w:t>
      </w:r>
    </w:p>
    <w:p>
      <w:pPr>
        <w:pStyle w:val="Compact"/>
        <w:numPr>
          <w:ilvl w:val="0"/>
          <w:numId w:val="1004"/>
        </w:numPr>
      </w:pPr>
      <w:r>
        <w:rPr>
          <w:lang w:val="id-ID"/>
        </w:rPr>
        <w:t xml:space="preserve">Pendaftaran di e-Katalog LKPP untuk pengadaan pemerintah.</w:t>
      </w:r>
    </w:p>
    <w:p>
      <w:pPr>
        <w:pStyle w:val="Heading2"/>
      </w:pPr>
      <w:bookmarkStart w:id="37" w:name="_beb7969dcf4bf6cd480ca7d1c00b0a1fdc8db95"/>
      <w:r>
        <w:rPr>
          <w:lang w:val="id-ID"/>
        </w:rPr>
        <w:t xml:space="preserve">7. Proyeksi Finansial Produk Prioritas (ilustratif)</w:t>
      </w:r>
      <w:bookmarkEnd w:id="37"/>
    </w:p>
    <w:p>
      <w:pPr>
        <w:pStyle w:val="Heading3"/>
      </w:pPr>
      <w:bookmarkStart w:id="38" w:name="_d63cdea51f4e6640bb38953dc7882a8a2246691"/>
      <w:r>
        <w:rPr>
          <w:lang w:val="id-ID"/>
        </w:rPr>
        <w:t xml:space="preserve">7.1 Investasi Tambahan untuk Komersialisasi</w:t>
      </w:r>
      <w:bookmarkEnd w:id="38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Item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Estimasi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Penyelesaian fitur &amp; integrasi pembaca (6 bulan)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[230 juta] (Dasar: ± 2,5 orang x Rp 15,4 juta fully loaded x 6 bulan; biaya per orang sama dengan Laporan 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Uji penetrasi &amp; code review pihak ketiga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[120 juta] (asumsi; minta penawaran lab)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Dokumentasi, legal, HKI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[50 juta]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Stok awal kartu &amp; peralatan personalisasi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[100 juta]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Pilot &amp; pemasaran awal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[80 juta]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Rp [580 juta]</w:t>
            </w:r>
          </w:p>
        </w:tc>
      </w:tr>
    </w:tbl>
    <w:p>
      <w:pPr>
        <w:pStyle w:val="CaptionedFigure"/>
      </w:pPr>
      <w:r>
        <w:drawing>
          <wp:inline>
            <wp:extent cx="5334000" cy="884321"/>
            <wp:effectExtent b="0" l="0" r="0" t="0"/>
            <wp:docPr descr="Gambar 2. Data: tabel 7.1." title="" id="40" name="Picture"/>
            <a:graphic>
              <a:graphicData uri="http://schemas.openxmlformats.org/drawingml/2006/picture">
                <pic:pic>
                  <pic:nvPicPr>
                    <pic:cNvPr descr=".png/17d499eaa2b7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4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 2. Data: tabel 7.1.</w:t>
      </w:r>
    </w:p>
    <w:p>
      <w:pPr>
        <w:pStyle w:val="BlockText"/>
      </w:pPr>
      <w:r>
        <w:rPr>
          <w:lang w:val="id-ID"/>
        </w:rPr>
        <w:t xml:space="preserve">Biaya riset yang sudah dikeluarkan tim (sunk cost)</w:t>
      </w:r>
      <w:r>
        <w:rPr>
          <w:lang w:val="id-ID"/>
        </w:rPr>
        <w:t xml:space="preserve"> </w:t>
      </w:r>
      <w:r>
        <w:rPr>
          <w:b/>
          <w:bCs/>
          <w:lang w:val="id-ID"/>
        </w:rPr>
        <w:t xml:space="preserve">tidak</w:t>
      </w:r>
      <w:r>
        <w:rPr>
          <w:lang w:val="id-ID"/>
        </w:rPr>
        <w:t xml:space="preserve"> </w:t>
      </w:r>
      <w:r>
        <w:rPr>
          <w:lang w:val="id-ID"/>
        </w:rPr>
        <w:t xml:space="preserve">dimasukkan dalam perhitungan kelayakan investasi tambahan, namun dicatat sebagai nilai aset teknologi.</w:t>
      </w:r>
    </w:p>
    <w:p>
      <w:pPr>
        <w:pStyle w:val="Heading3"/>
      </w:pPr>
      <w:bookmarkStart w:id="42" w:name="_163e59739e689e0c8f6fd912c4305be3e3013eb"/>
      <w:r>
        <w:rPr>
          <w:lang w:val="id-ID"/>
        </w:rPr>
        <w:t xml:space="preserve">7.2 Proyeksi Arus Kas (Rp juta)</w:t>
      </w:r>
      <w:bookmarkEnd w:id="42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Tahun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1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2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Pendapatan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2.400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4.800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HPP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(350)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(950)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(1.900)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Opex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(600)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(800)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(1.100)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Investasi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(580)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Arus kas bersih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(580)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(50)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650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-ID"/>
              </w:rPr>
              <w:t xml:space="preserve">1.800</w:t>
            </w:r>
          </w:p>
        </w:tc>
      </w:tr>
    </w:tbl>
    <w:p>
      <w:pPr>
        <w:pStyle w:val="CaptionedFigure"/>
      </w:pPr>
      <w:r>
        <w:drawing>
          <wp:inline>
            <wp:extent cx="5334000" cy="2245894"/>
            <wp:effectExtent b="0" l="0" r="0" t="0"/>
            <wp:docPr descr="Gambar 3. Merah = negatif, biru = positif. Data: tabel 7.2." title="" id="44" name="Picture"/>
            <a:graphic>
              <a:graphicData uri="http://schemas.openxmlformats.org/drawingml/2006/picture">
                <pic:pic>
                  <pic:nvPicPr>
                    <pic:cNvPr descr=".png/01a5035b9b3f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5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 3. Merah = negatif, biru = positif. Data: tabel 7.2.</w:t>
      </w:r>
    </w:p>
    <w:p>
      <w:pPr>
        <w:pStyle w:val="Heading3"/>
      </w:pPr>
      <w:bookmarkStart w:id="46" w:name="_b8a7bee3f19f33d7b6dcebaa6b56bf491380c9a"/>
      <w:r>
        <w:rPr>
          <w:lang w:val="id-ID"/>
        </w:rPr>
        <w:t xml:space="preserve">7.3 Indikator (sebelum pajak)</w:t>
      </w:r>
      <w:bookmarkEnd w:id="46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Indikator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NPV (12%, 3 tahun)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[± 1,2 miliar] (tingkat diskonto: BI-Rate 5,75%[7] + premi risiko ± 6%)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Payback period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[± 2,0 tahun]</w:t>
            </w:r>
          </w:p>
        </w:tc>
      </w:tr>
    </w:tbl>
    <w:p>
      <w:pPr>
        <w:pStyle w:val="Heading3"/>
      </w:pPr>
      <w:bookmarkStart w:id="47" w:name="_6b6246945d8a76c04c2189f8a2a6b932bb8c7d2"/>
      <w:r>
        <w:rPr>
          <w:lang w:val="id-ID"/>
        </w:rPr>
        <w:t xml:space="preserve">7.4 Analisis Sensitivitas</w:t>
      </w:r>
      <w:bookmarkEnd w:id="47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Skenario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Asumsi perubahan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NPV (12%)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Payback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Dasar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1,2 miliar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2,0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Volume turun 30%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Pendapatan dan HPP x 0,7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0,1 miliar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2,6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Harga jual turun 20%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Pendapatan x 0,8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± Rp 0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2,8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Pilot tertunda 6 bulan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Pendapatan dan HPP tahun 1 x 0,5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0,9 miliar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2,1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Biaya chip naik 25%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HPP x 1,25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Rp 0,6 miliar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2,2 tahun</w:t>
            </w:r>
          </w:p>
        </w:tc>
      </w:tr>
    </w:tbl>
    <w:p>
      <w:pPr>
        <w:pStyle w:val="FirstParagraph"/>
      </w:pPr>
      <w:r>
        <w:rPr>
          <w:b/>
          <w:bCs/>
          <w:lang w:val="id-ID"/>
        </w:rPr>
        <w:t xml:space="preserve">Artinya:</w:t>
      </w:r>
      <w:r>
        <w:rPr>
          <w:lang w:val="id-ID"/>
        </w:rPr>
        <w:t xml:space="preserve"> </w:t>
      </w:r>
      <w:r>
        <w:rPr>
          <w:lang w:val="id-ID"/>
        </w:rPr>
        <w:t xml:space="preserve">proyek ini lebih rapuh daripada Laporan 1 karena horizonnya hanya 3 tahun. Penurunan harga atau volume saja menghapus hampir seluruh NPV. Keterlambatan pilot paling bisa ditoleransi. Kepastian harga lewat surat minat atau pilot adalah syarat utama sebelum peluncuran.</w:t>
      </w:r>
    </w:p>
    <w:p>
      <w:pPr>
        <w:pStyle w:val="BodyText"/>
      </w:pPr>
      <w:r>
        <w:rPr>
          <w:i/>
          <w:iCs/>
          <w:lang w:val="id-ID"/>
        </w:rPr>
        <w:t xml:space="preserve">Simulasi interaktif (geser asumsi, lihat NPV, IRR, dan payback berubah) tersedia di versi web:</w:t>
      </w:r>
      <w:r>
        <w:rPr>
          <w:i/>
          <w:iCs/>
          <w:lang w:val="id-ID"/>
        </w:rPr>
        <w:t xml:space="preserve"> </w:t>
      </w:r>
      <w:hyperlink r:id="rId48">
        <w:r>
          <w:rPr>
            <w:rStyle w:val="Hyperlink"/>
            <w:i/>
            <w:iCs/>
            <w:lang w:val="id-ID"/>
          </w:rPr>
          <w:t xml:space="preserve">https://javacard.sawirstudio.com/02-FS-Teknologi-Tim</w:t>
        </w:r>
      </w:hyperlink>
    </w:p>
    <w:p>
      <w:pPr>
        <w:pStyle w:val="Heading2"/>
      </w:pPr>
      <w:bookmarkStart w:id="49" w:name="_2dcc735d9d491128dfbbb4e6c9ad00f663153a2"/>
      <w:r>
        <w:rPr>
          <w:lang w:val="id-ID"/>
        </w:rPr>
        <w:t xml:space="preserve">8. Analisis Risiko Spesifik</w:t>
      </w:r>
      <w:bookmarkEnd w:id="49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Risiko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Probabilitas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Dampak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Mitigasi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Ditemukan kerentanan saat uji pihak ketiga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Alokasikan waktu &amp; anggaran perbaikan sebelum pilot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Ketergantungan pada 1 sampai 2 developer kunci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Dokumentasi, transfer pengetahuan, rekrut tambahan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Chip yang diuji tidak tersedia dalam volume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Uji portabilitas ke chip alternatif sejak awal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Integrasi dengan pembaca pihak ketiga sulit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Mulai dari pembaca berprotokol terbuka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Pilot tidak berlanjut ke kontrak berbayar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Tetapkan kriteria sukses pilot dan harga sejak awal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Masalah lisensi komponen open-source atau Java Card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Rendah (jika applet di chip vendor berlisensi);</w:t>
            </w:r>
            <w:r>
              <w:rPr>
                <w:lang w:val="id-ID"/>
              </w:rPr>
              <w:t xml:space="preserve"> </w:t>
            </w:r>
            <w:r>
              <w:rPr>
                <w:b/>
                <w:bCs/>
                <w:lang w:val="id-ID"/>
              </w:rPr>
              <w:t xml:space="preserve">Tinggi</w:t>
            </w:r>
            <w:r>
              <w:rPr>
                <w:lang w:val="id-ID"/>
              </w:rPr>
              <w:t xml:space="preserve"> </w:t>
            </w:r>
            <w:r>
              <w:rPr>
                <w:lang w:val="id-ID"/>
              </w:rPr>
              <w:t xml:space="preserve">(jika tim membangun OS/VM Java Card sendiri)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Audit lisensi seluruh dependensi; konfirmasi bahwa distribusi produk Java Card dilakukan lewat vendor chip berlisensi Oracle[8]</w:t>
            </w:r>
          </w:p>
        </w:tc>
      </w:tr>
    </w:tbl>
    <w:p>
      <w:pPr>
        <w:pStyle w:val="Heading2"/>
      </w:pPr>
      <w:bookmarkStart w:id="50" w:name="_12f401eb446543f402422529bb488f236af9c1c"/>
      <w:r>
        <w:rPr>
          <w:lang w:val="id-ID"/>
        </w:rPr>
        <w:t xml:space="preserve">9. Roadmap Komersialisasi</w:t>
      </w:r>
      <w:bookmarkEnd w:id="50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Fase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Periode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Kegiatan utama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Keluaran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1. Penguatan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Bulan 1 sampai 3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Tutup gap keamanan, portabilitas chip, dokumentasi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TRL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2. Pilot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Bulan 4 sampai 6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Pilot di 1 sampai 2 organisasi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TRL 7, studi kasus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3. Peluncuran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Bulan 7 sampai 9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Kontrak pasokan, e-Katalog, kemitraan integrator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Produk komersial 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4. Ekspansi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Bulan 10+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Kartu kampus (P3), persiapan sertifikasi P8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Lini produk kedua</w:t>
            </w:r>
          </w:p>
        </w:tc>
      </w:tr>
    </w:tbl>
    <w:p>
      <w:pPr>
        <w:pStyle w:val="CaptionedFigure"/>
      </w:pPr>
      <w:r>
        <w:drawing>
          <wp:inline>
            <wp:extent cx="5334000" cy="1459831"/>
            <wp:effectExtent b="0" l="0" r="0" t="0"/>
            <wp:docPr descr="Gambar 4. Fase 4 berlanjut setelah bulan 12. Data: tabel Bagian 9." title="" id="52" name="Picture"/>
            <a:graphic>
              <a:graphicData uri="http://schemas.openxmlformats.org/drawingml/2006/picture">
                <pic:pic>
                  <pic:nvPicPr>
                    <pic:cNvPr descr=".png/c13dc8509aa5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 4. Fase 4 berlanjut setelah bulan 12. Data: tabel Bagian 9.</w:t>
      </w:r>
    </w:p>
    <w:p>
      <w:pPr>
        <w:pStyle w:val="Heading2"/>
      </w:pPr>
      <w:bookmarkStart w:id="54" w:name="_8647b85a35b28cc299f190a0b6612b22520e30b"/>
      <w:r>
        <w:rPr>
          <w:lang w:val="id-ID"/>
        </w:rPr>
        <w:t xml:space="preserve">10. Kesimpulan dan Rekomendasi</w:t>
      </w:r>
      <w:bookmarkEnd w:id="54"/>
    </w:p>
    <w:p>
      <w:pPr>
        <w:pStyle w:val="Heading3"/>
      </w:pPr>
      <w:bookmarkStart w:id="55" w:name="_98d8ed485f0da01de5fd6de82978fc398d69393"/>
      <w:r>
        <w:rPr>
          <w:lang w:val="id-ID"/>
        </w:rPr>
        <w:t xml:space="preserve">10.1 Ringkasan Penilaian</w:t>
      </w:r>
      <w:bookmarkEnd w:id="55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Aspek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Penilaian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Kesiapan teknologi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TRL 5, fondasi kuat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Kecocokan pasar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Tinggi untuk P1, P8, P3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Gap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Sedang, dapat ditutup dalam 6 sampai 9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Finansial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Layak dengan investasi tambahan terbatas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Risiko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Sedang, terutama SDM kunci dan keamanan</w:t>
            </w:r>
          </w:p>
        </w:tc>
      </w:tr>
    </w:tbl>
    <w:p>
      <w:pPr>
        <w:pStyle w:val="Heading3"/>
      </w:pPr>
      <w:bookmarkStart w:id="56" w:name="_5faae97d7fa0065844040766a3f26e2611467ec"/>
      <w:r>
        <w:rPr>
          <w:lang w:val="id-ID"/>
        </w:rPr>
        <w:t xml:space="preserve">10.2 Keputusan</w:t>
      </w:r>
      <w:bookmarkEnd w:id="56"/>
    </w:p>
    <w:p>
      <w:pPr>
        <w:pStyle w:val="CaptionedFigure"/>
      </w:pPr>
      <w:r>
        <w:drawing>
          <wp:inline>
            <wp:extent cx="5334000" cy="8933016"/>
            <wp:effectExtent b="0" l="0" r="0" t="0"/>
            <wp:docPr descr="Gambar: Pohon keputusan komersialisasi P1. Pertanyaan lisensi dijawab saat pemaparan tim (Lampiran A, Q1)." title="" id="58" name="Picture"/>
            <a:graphic>
              <a:graphicData uri="http://schemas.openxmlformats.org/drawingml/2006/picture">
                <pic:pic>
                  <pic:nvPicPr>
                    <pic:cNvPr descr=".png/f84aeb0c26f2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33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lang w:val="id-ID"/>
        </w:rPr>
        <w:t xml:space="preserve">Gambar: Pohon keputusan komersialisasi P1. Pertanyaan lisensi dijawab saat pemaparan tim (Lampiran A, Q1).</w:t>
      </w:r>
    </w:p>
    <w:p>
      <w:pPr>
        <w:pStyle w:val="FirstParagraph"/>
      </w:pPr>
      <w:r>
        <w:rPr>
          <w:b/>
          <w:bCs/>
          <w:lang w:val="id-ID"/>
        </w:rPr>
        <w:t xml:space="preserve">Layak bersyarat (Conditional Go)</w:t>
      </w:r>
      <w:r>
        <w:rPr>
          <w:lang w:val="id-ID"/>
        </w:rPr>
        <w:t xml:space="preserve"> </w:t>
      </w:r>
      <w:r>
        <w:rPr>
          <w:lang w:val="id-ID"/>
        </w:rPr>
        <w:t xml:space="preserve">untuk komersialisasi P1, dengan syarat:</w:t>
      </w:r>
    </w:p>
    <w:p>
      <w:pPr>
        <w:pStyle w:val="Compact"/>
        <w:numPr>
          <w:ilvl w:val="0"/>
          <w:numId w:val="1005"/>
        </w:numPr>
      </w:pPr>
      <w:r>
        <w:rPr>
          <w:lang w:val="id-ID"/>
        </w:rPr>
        <w:t xml:space="preserve">Lulus uji penetrasi pihak ketiga tanpa temuan kritis.</w:t>
      </w:r>
    </w:p>
    <w:p>
      <w:pPr>
        <w:pStyle w:val="Compact"/>
        <w:numPr>
          <w:ilvl w:val="0"/>
          <w:numId w:val="1005"/>
        </w:numPr>
      </w:pPr>
      <w:r>
        <w:rPr>
          <w:lang w:val="id-ID"/>
        </w:rPr>
        <w:t xml:space="preserve">Terdapat minimal satu mitra pasokan chip/kartu dengan komitmen volume.</w:t>
      </w:r>
    </w:p>
    <w:p>
      <w:pPr>
        <w:pStyle w:val="Compact"/>
        <w:numPr>
          <w:ilvl w:val="0"/>
          <w:numId w:val="1005"/>
        </w:numPr>
      </w:pPr>
      <w:r>
        <w:rPr>
          <w:lang w:val="id-ID"/>
        </w:rPr>
        <w:t xml:space="preserve">Minimal satu organisasi bersedia menjalankan pilot.</w:t>
      </w:r>
    </w:p>
    <w:p>
      <w:pPr>
        <w:pStyle w:val="FirstParagraph"/>
      </w:pPr>
      <w:r>
        <w:rPr>
          <w:lang w:val="id-ID"/>
        </w:rPr>
        <w:t xml:space="preserve">Jika syarat tidak terpenuhi dalam [6 bulan], evaluasi ulang atau pertimbangkan model lisensi teknologi ke pihak ketiga.</w:t>
      </w:r>
    </w:p>
    <w:p>
      <w:pPr>
        <w:pStyle w:val="Heading2"/>
      </w:pPr>
      <w:bookmarkStart w:id="60" w:name="_c8bc7b37742d03aae254d1c427781b8b5aca2ff"/>
      <w:r>
        <w:rPr>
          <w:lang w:val="id-ID"/>
        </w:rPr>
        <w:t xml:space="preserve">Daftar Pustaka</w:t>
      </w:r>
      <w:bookmarkEnd w:id="60"/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CardLogix, NXP JCOP3 J3H145 Java Card 3.0.4 Dual-Interface:</w:t>
      </w:r>
      <w:r>
        <w:rPr>
          <w:lang w:val="id-ID"/>
        </w:rPr>
        <w:t xml:space="preserve"> </w:t>
      </w:r>
      <w:hyperlink r:id="rId61">
        <w:r>
          <w:rPr>
            <w:rStyle w:val="Hyperlink"/>
            <w:lang w:val="id-ID"/>
          </w:rPr>
          <w:t xml:space="preserve">https://www.cardlogix.com/product/nxp-jcop3-j3h145-java-card-3-0-4-dual-interface/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Kompas, "Simak Aturan Baru TKDN Pemerintah" (12 September 2025):</w:t>
      </w:r>
      <w:r>
        <w:rPr>
          <w:lang w:val="id-ID"/>
        </w:rPr>
        <w:t xml:space="preserve"> </w:t>
      </w:r>
      <w:hyperlink r:id="rId62">
        <w:r>
          <w:rPr>
            <w:rStyle w:val="Hyperlink"/>
            <w:lang w:val="id-ID"/>
          </w:rPr>
          <w:t xml:space="preserve">https://money.kompas.com/read/2025/09/12/063000126/simak-aturan-baru-tkdn-pemerintah-ini-cara-hitung-hitungannya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BryanJacobs, FIDO2Applet (GitHub):</w:t>
      </w:r>
      <w:r>
        <w:rPr>
          <w:lang w:val="id-ID"/>
        </w:rPr>
        <w:t xml:space="preserve"> </w:t>
      </w:r>
      <w:hyperlink r:id="rId63">
        <w:r>
          <w:rPr>
            <w:rStyle w:val="Hyperlink"/>
            <w:lang w:val="id-ID"/>
          </w:rPr>
          <w:t xml:space="preserve">https://github.com/BryanJacobs/FIDO2Applet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FIDO Alliance, User Authentication Certification Fees:</w:t>
      </w:r>
      <w:r>
        <w:rPr>
          <w:lang w:val="id-ID"/>
        </w:rPr>
        <w:t xml:space="preserve"> </w:t>
      </w:r>
      <w:hyperlink r:id="rId64">
        <w:r>
          <w:rPr>
            <w:rStyle w:val="Hyperlink"/>
            <w:lang w:val="id-ID"/>
          </w:rPr>
          <w:t xml:space="preserve">https://fidoalliance.org/certification/user-authentication-certification-registration-fees/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CardLogix, NXP JCOP 4 SECID Java Card 3.0.5 Classic:</w:t>
      </w:r>
      <w:r>
        <w:rPr>
          <w:lang w:val="id-ID"/>
        </w:rPr>
        <w:t xml:space="preserve"> </w:t>
      </w:r>
      <w:hyperlink r:id="rId65">
        <w:r>
          <w:rPr>
            <w:rStyle w:val="Hyperlink"/>
            <w:lang w:val="id-ID"/>
          </w:rPr>
          <w:t xml:space="preserve">https://www.cardlogix.com/product/nxp-jcop-4-java-card-3-0-5-classic/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Glassdoor, Software Engineer Salary in Jakarta 2026:</w:t>
      </w:r>
      <w:r>
        <w:rPr>
          <w:lang w:val="id-ID"/>
        </w:rPr>
        <w:t xml:space="preserve"> </w:t>
      </w:r>
      <w:hyperlink r:id="rId66">
        <w:r>
          <w:rPr>
            <w:rStyle w:val="Hyperlink"/>
            <w:lang w:val="id-ID"/>
          </w:rPr>
          <w:t xml:space="preserve">https://www.glassdoor.com/Salaries/jakarta-indonesia-software-engineer-salary-SRCH_IL.0,17_IM1045_KO18,35.htm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Bank Indonesia, siaran pers "BI-Rate Naik 25 bps Menjadi 5,75%":</w:t>
      </w:r>
      <w:r>
        <w:rPr>
          <w:lang w:val="id-ID"/>
        </w:rPr>
        <w:t xml:space="preserve"> </w:t>
      </w:r>
      <w:hyperlink r:id="rId67">
        <w:r>
          <w:rPr>
            <w:rStyle w:val="Hyperlink"/>
            <w:lang w:val="id-ID"/>
          </w:rPr>
          <w:t xml:space="preserve">https://www.bi.go.id/id/publikasi/ruang-media/news-release/Pages/sp_2812626.aspx</w:t>
        </w:r>
      </w:hyperlink>
    </w:p>
    <w:p>
      <w:pPr>
        <w:pStyle w:val="Compact"/>
        <w:numPr>
          <w:ilvl w:val="0"/>
          <w:numId w:val="1006"/>
        </w:numPr>
      </w:pPr>
      <w:r>
        <w:rPr>
          <w:lang w:val="id-ID"/>
        </w:rPr>
        <w:t xml:space="preserve">Oracle, Java Card 3.0.5 Licensing Information User Manual:</w:t>
      </w:r>
      <w:r>
        <w:rPr>
          <w:lang w:val="id-ID"/>
        </w:rPr>
        <w:t xml:space="preserve"> </w:t>
      </w:r>
      <w:hyperlink r:id="rId68">
        <w:r>
          <w:rPr>
            <w:rStyle w:val="Hyperlink"/>
            <w:lang w:val="id-ID"/>
          </w:rPr>
          <w:t xml:space="preserve">https://oracle.com/docs/tech/oracle-java-card-305-licensing-information-user-manual.pdf</w:t>
        </w:r>
      </w:hyperlink>
    </w:p>
    <w:p>
      <w:pPr>
        <w:pStyle w:val="Heading2"/>
      </w:pPr>
      <w:bookmarkStart w:id="69" w:name="_lampiran"/>
      <w:r>
        <w:rPr>
          <w:lang w:val="id-ID"/>
        </w:rPr>
        <w:t xml:space="preserve">Lampiran</w:t>
      </w:r>
      <w:bookmarkEnd w:id="69"/>
    </w:p>
    <w:p>
      <w:pPr>
        <w:pStyle w:val="Heading3"/>
      </w:pPr>
      <w:bookmarkStart w:id="70" w:name="_25d7012b4bcf18d3bf3612ee35cc7765419f917"/>
      <w:r>
        <w:rPr>
          <w:lang w:val="id-ID"/>
        </w:rPr>
        <w:t xml:space="preserve">A. Daftar Pertanyaan untuk Pemaparan Tim Teknis</w:t>
      </w:r>
      <w:bookmarkEnd w:id="70"/>
    </w:p>
    <w:p>
      <w:pPr>
        <w:pStyle w:val="FirstParagraph"/>
      </w:pPr>
      <w:r>
        <w:rPr>
          <w:b/>
          <w:bCs/>
          <w:lang w:val="id-ID"/>
        </w:rPr>
        <w:t xml:space="preserve">Teknologi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id-ID"/>
        </w:rPr>
        <w:t xml:space="preserve">Yang dibangun tim itu applet yang berjalan di atas chip dan OS Java Card dari vendor (NXP, Infineon, dll.), atau OS/virtual machine Java Card sendiri?</w:t>
      </w:r>
      <w:r>
        <w:rPr>
          <w:lang w:val="id-ID"/>
        </w:rPr>
        <w:t xml:space="preserve"> </w:t>
      </w:r>
      <w:r>
        <w:rPr>
          <w:lang w:val="id-ID"/>
        </w:rPr>
        <w:t xml:space="preserve">Jawaban ini menentukan kebutuhan lisensi Oracle: applet di chip vendor berlisensi umumnya aman; implementasi Java Card sendiri memerlukan lisensi komersial dan TCK dari Oracle[8]. Setelah itu: applet apa saja yang sudah dibuat, dan fungsi masing-masing?</w:t>
      </w:r>
    </w:p>
    <w:p>
      <w:pPr>
        <w:pStyle w:val="Compact"/>
        <w:numPr>
          <w:ilvl w:val="0"/>
          <w:numId w:val="1007"/>
        </w:numPr>
      </w:pPr>
      <w:r>
        <w:rPr>
          <w:lang w:val="id-ID"/>
        </w:rPr>
        <w:t xml:space="preserve">Versi Java Card dan chip apa yang dipakai untuk pengujian? Sudah diuji di lebih dari satu chip?</w:t>
      </w:r>
    </w:p>
    <w:p>
      <w:pPr>
        <w:pStyle w:val="Compact"/>
        <w:numPr>
          <w:ilvl w:val="0"/>
          <w:numId w:val="1007"/>
        </w:numPr>
      </w:pPr>
      <w:r>
        <w:rPr>
          <w:lang w:val="id-ID"/>
        </w:rPr>
        <w:t xml:space="preserve">Algoritma kripto dan protokol apa yang digunakan? Ada standar yang diikuti (GlobalPlatform, PKCS#15, FIDO, dll.)?</w:t>
      </w:r>
    </w:p>
    <w:p>
      <w:pPr>
        <w:pStyle w:val="Compact"/>
        <w:numPr>
          <w:ilvl w:val="0"/>
          <w:numId w:val="1007"/>
        </w:numPr>
      </w:pPr>
      <w:r>
        <w:rPr>
          <w:lang w:val="id-ID"/>
        </w:rPr>
        <w:t xml:space="preserve">Bagaimana arsitektur backend/manajemen kartunya?</w:t>
      </w:r>
    </w:p>
    <w:p>
      <w:pPr>
        <w:pStyle w:val="Compact"/>
        <w:numPr>
          <w:ilvl w:val="0"/>
          <w:numId w:val="1007"/>
        </w:numPr>
      </w:pPr>
      <w:r>
        <w:rPr>
          <w:lang w:val="id-ID"/>
        </w:rPr>
        <w:t xml:space="preserve">Apa saja yang sudah berjalan vs masih rencana? Bisa demo?</w:t>
      </w:r>
    </w:p>
    <w:p>
      <w:pPr>
        <w:pStyle w:val="FirstParagraph"/>
      </w:pPr>
      <w:r>
        <w:rPr>
          <w:b/>
          <w:bCs/>
          <w:lang w:val="id-ID"/>
        </w:rPr>
        <w:t xml:space="preserve">Pengujian &amp; keamanan</w:t>
      </w:r>
      <w:r>
        <w:rPr>
          <w:lang w:val="id-ID"/>
        </w:rPr>
        <w:t xml:space="preserve"> </w:t>
      </w:r>
      <w:r>
        <w:rPr>
          <w:lang w:val="id-ID"/>
        </w:rPr>
        <w:t xml:space="preserve">6. Pengujian apa yang sudah dilakukan (fungsional, performa, keamanan)?</w:t>
      </w:r>
      <w:r>
        <w:rPr>
          <w:lang w:val="id-ID"/>
        </w:rPr>
        <w:t xml:space="preserve"> </w:t>
      </w:r>
      <w:r>
        <w:rPr>
          <w:lang w:val="id-ID"/>
        </w:rPr>
        <w:t xml:space="preserve">7. Pernah ada review keamanan atau uji penetrasi dari pihak luar?</w:t>
      </w:r>
      <w:r>
        <w:rPr>
          <w:lang w:val="id-ID"/>
        </w:rPr>
        <w:t xml:space="preserve"> </w:t>
      </w:r>
      <w:r>
        <w:rPr>
          <w:lang w:val="id-ID"/>
        </w:rPr>
        <w:t xml:space="preserve">8. Bagaimana kunci kriptografi dan kunci GlobalPlatform dikelola?</w:t>
      </w:r>
    </w:p>
    <w:p>
      <w:pPr>
        <w:pStyle w:val="BodyText"/>
      </w:pPr>
      <w:r>
        <w:rPr>
          <w:b/>
          <w:bCs/>
          <w:lang w:val="id-ID"/>
        </w:rPr>
        <w:t xml:space="preserve">Kepemilikan &amp; sumber daya</w:t>
      </w:r>
      <w:r>
        <w:rPr>
          <w:lang w:val="id-ID"/>
        </w:rPr>
        <w:t xml:space="preserve"> </w:t>
      </w:r>
      <w:r>
        <w:rPr>
          <w:lang w:val="id-ID"/>
        </w:rPr>
        <w:t xml:space="preserve">9. Siapa pemilik kode? Ada komponen open-source atau pihak ketiga (lisensinya)?</w:t>
      </w:r>
      <w:r>
        <w:rPr>
          <w:lang w:val="id-ID"/>
        </w:rPr>
        <w:t xml:space="preserve"> </w:t>
      </w:r>
      <w:r>
        <w:rPr>
          <w:lang w:val="id-ID"/>
        </w:rPr>
        <w:t xml:space="preserve">10. Berapa orang yang terlibat, dan seberapa tergantung pada orang tertentu?</w:t>
      </w:r>
      <w:r>
        <w:rPr>
          <w:lang w:val="id-ID"/>
        </w:rPr>
        <w:t xml:space="preserve"> </w:t>
      </w:r>
      <w:r>
        <w:rPr>
          <w:lang w:val="id-ID"/>
        </w:rPr>
        <w:t xml:space="preserve">11. Berapa biaya dan waktu yang sudah dihabiskan sejauh ini?</w:t>
      </w:r>
    </w:p>
    <w:p>
      <w:pPr>
        <w:pStyle w:val="BodyText"/>
      </w:pPr>
      <w:r>
        <w:rPr>
          <w:b/>
          <w:bCs/>
          <w:lang w:val="id-ID"/>
        </w:rPr>
        <w:t xml:space="preserve">Arah produk</w:t>
      </w:r>
      <w:r>
        <w:rPr>
          <w:lang w:val="id-ID"/>
        </w:rPr>
        <w:t xml:space="preserve"> </w:t>
      </w:r>
      <w:r>
        <w:rPr>
          <w:lang w:val="id-ID"/>
        </w:rPr>
        <w:t xml:space="preserve">12. Menurut tim, produk/use case apa yang paling cocok?</w:t>
      </w:r>
      <w:r>
        <w:rPr>
          <w:lang w:val="id-ID"/>
        </w:rPr>
        <w:t xml:space="preserve"> </w:t>
      </w:r>
      <w:r>
        <w:rPr>
          <w:lang w:val="id-ID"/>
        </w:rPr>
        <w:t xml:space="preserve">13. Sudah ada calon pengguna atau pihak yang tertarik?</w:t>
      </w:r>
      <w:r>
        <w:rPr>
          <w:lang w:val="id-ID"/>
        </w:rPr>
        <w:t xml:space="preserve"> </w:t>
      </w:r>
      <w:r>
        <w:rPr>
          <w:lang w:val="id-ID"/>
        </w:rPr>
        <w:t xml:space="preserve">14. Apa kendala terbesar saat ini?</w:t>
      </w:r>
      <w:r>
        <w:rPr>
          <w:lang w:val="id-ID"/>
        </w:rPr>
        <w:t xml:space="preserve"> </w:t>
      </w:r>
      <w:r>
        <w:rPr>
          <w:lang w:val="id-ID"/>
        </w:rPr>
        <w:t xml:space="preserve">15. Ada target sertifikasi tertentu?</w:t>
      </w:r>
    </w:p>
    <w:p>
      <w:pPr>
        <w:pStyle w:val="Heading3"/>
      </w:pPr>
      <w:bookmarkStart w:id="71" w:name="_e93f0fd052cd09448618dd0f1a01ee7794ae945"/>
      <w:r>
        <w:rPr>
          <w:lang w:val="id-ID"/>
        </w:rPr>
        <w:t xml:space="preserve">B. Notulen Pemaparan Tim Teknis</w:t>
      </w:r>
      <w:bookmarkEnd w:id="71"/>
    </w:p>
    <w:p>
      <w:pPr>
        <w:pStyle w:val="FirstParagraph"/>
      </w:pPr>
      <w:r>
        <w:rPr>
          <w:lang w:val="id-ID"/>
        </w:rPr>
        <w:t xml:space="preserve">[Tanggal, peserta, ringkasan poin]</w:t>
      </w:r>
    </w:p>
    <w:p>
      <w:pPr>
        <w:pStyle w:val="Heading3"/>
      </w:pPr>
      <w:bookmarkStart w:id="72" w:name="_d845a825109629d2846a285327b8a588e2e0a2f"/>
      <w:r>
        <w:rPr>
          <w:lang w:val="id-ID"/>
        </w:rPr>
        <w:t xml:space="preserve">C. Detail Perhitungan Finansial</w:t>
      </w:r>
      <w:bookmarkEnd w:id="72"/>
    </w:p>
    <w:p>
      <w:pPr>
        <w:pStyle w:val="FirstParagraph"/>
      </w:pPr>
      <w:r>
        <w:rPr>
          <w:lang w:val="id-ID"/>
        </w:rPr>
        <w:t xml:space="preserve">Model ilustratif tersedia di file Excel yang sama dengan Laporan 1, sheet "Laporan 2":</w:t>
      </w:r>
      <w:r>
        <w:rPr>
          <w:lang w:val="id-ID"/>
        </w:rPr>
        <w:t xml:space="preserve"> </w:t>
      </w:r>
      <w:hyperlink r:id="rId73">
        <w:r>
          <w:rPr>
            <w:rStyle w:val="Hyperlink"/>
            <w:lang w:val="id-ID"/>
          </w:rPr>
          <w:t xml:space="preserve">https://javacard.sawirstudio.com/Model-Finansial-Java-Card.xlsx</w:t>
        </w:r>
      </w:hyperlink>
    </w:p>
    <w:p>
      <w:pPr>
        <w:pStyle w:val="BodyText"/>
      </w:pPr>
      <w:r>
        <w:rPr>
          <w:lang w:val="id-ID"/>
        </w:rPr>
        <w:t xml:space="preserve">Ganti sel biru setelah pemaparan tim teknis; NPV, payback, dan skenario sensitivitas dihitung ulang otomatis.</w:t>
      </w:r>
    </w:p>
    <w:p>
      <w:pPr>
        <w:pStyle w:val="Heading3"/>
      </w:pPr>
      <w:bookmarkStart w:id="74" w:name="_76b3c4edc52cbc2ace5be7de4b2af542efb4063"/>
      <w:r>
        <w:rPr>
          <w:lang w:val="id-ID"/>
        </w:rPr>
        <w:t xml:space="preserve">D. Glosarium</w:t>
      </w:r>
      <w:bookmarkEnd w:id="74"/>
    </w:p>
    <w:tbl>
      <w:tblPr>
        <w:tblStyle w:val="Table"/>
        <w:tblW w:type="auto" w:w="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Istilah</w:t>
            </w:r>
          </w:p>
        </w:tc>
        <w:tc>
          <w:tcPr>
            <w:shd w:val="clear" w:color="auto" w:fill="F0F4F8"/>
          </w:tcPr>
          <w:p>
            <w:pPr>
              <w:pStyle w:val="Compact"/>
            </w:pPr>
            <w:r>
              <w:rPr>
                <w:lang w:val="id-ID"/>
              </w:rPr>
              <w:t xml:space="preserve">Arti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APDU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Application Protocol Data Unit: format perintah antara pembaca dan kartu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Applet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Aplikasi kecil yang berjalan di dalam kartu Java Card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CMS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Card Management System: sistem untuk menerbitkan, memblokir, dan mencabut kartu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CTAP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Client to Authenticator Protocol: bagian dari FIDO2 untuk komunikasi antara perangkat dan kunci keamanan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GlobalPlatform (GP)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Standar manajemen applet dan kanal aman di kartu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HPP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Harga pokok penjualan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NPV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Net present value: nilai kini bersih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PKI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Public Key Infrastructure: sistem sertifikat digital untuk identitas dan tanda tangan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PSrE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Penyelenggara Sertifikat Elektronik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Secure element (SE)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Chip yang dirancang tahan serangan untuk menyimpan kunci dan data rahasia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TKDN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Tingkat Komponen Dalam Negeri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TRL</w:t>
            </w:r>
          </w:p>
        </w:tc>
        <w:tc>
          <w:tcPr/>
          <w:p>
            <w:pPr>
              <w:pStyle w:val="Compact"/>
            </w:pPr>
            <w:r>
              <w:rPr>
                <w:lang w:val="id-ID"/>
              </w:rPr>
              <w:t xml:space="preserve">Technology Readiness Level: tingkat kesiapan teknologi, skala 1 sampai 9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d-ID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Calibri" w:hAnsi="Calibri"/>
      <w:sz w:val="21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 w:ascii="Calibri" w:hAnsi="Calibri"/>
      <w:color w:val="0B4F8A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 w:ascii="Calibri" w:hAnsi="Calibri"/>
      <w:color w:val="0B4F8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pageBreakBefore/>
      <w:spacing w:before="160" w:after="80"/>
      <w:outlineLvl w:val="1"/>
    </w:pPr>
    <w:rPr>
      <w:rFonts w:asciiTheme="majorHAnsi" w:eastAsiaTheme="majorEastAsia" w:hAnsiTheme="majorHAnsi" w:cstheme="majorBidi" w:ascii="Calibri" w:hAnsi="Calibri"/>
      <w:color w:val="0B4F8A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 w:ascii="Calibri" w:hAnsi="Calibri"/>
      <w:color w:val="0B4F8A"/>
      <w:sz w:val="25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pageBreakBefore/>
      <w:spacing w:before="240" w:line="259" w:lineRule="auto"/>
      <w:outlineLvl w:val="9"/>
    </w:pPr>
    <w:rPr>
      <w:rFonts w:asciiTheme="majorHAnsi" w:eastAsiaTheme="majorEastAsia" w:hAnsiTheme="majorHAnsi" w:cstheme="majorBidi" w:ascii="Calibri" w:hAnsi="Calibri"/>
      <w:b w:val="0"/>
      <w:bCs w:val="0"/>
      <w:color w:val="0B4F8A"/>
      <w:sz w:val="3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3" Type="http://schemas.openxmlformats.org/officeDocument/2006/relationships/image" Target="media/rId43.png"/><Relationship Id="rId26" Type="http://schemas.openxmlformats.org/officeDocument/2006/relationships/image" Target="media/rId26.png"/><Relationship Id="rId39" Type="http://schemas.openxmlformats.org/officeDocument/2006/relationships/image" Target="media/rId39.png"/><Relationship Id="rId20" Type="http://schemas.openxmlformats.org/officeDocument/2006/relationships/image" Target="media/rId20.png"/><Relationship Id="rId14" Type="http://schemas.openxmlformats.org/officeDocument/2006/relationships/image" Target="media/rId14.png"/><Relationship Id="rId51" Type="http://schemas.openxmlformats.org/officeDocument/2006/relationships/image" Target="media/rId51.png"/><Relationship Id="rId57" Type="http://schemas.openxmlformats.org/officeDocument/2006/relationships/image" Target="media/rId57.png"/><Relationship Id="rId64" Type="http://schemas.openxmlformats.org/officeDocument/2006/relationships/hyperlink" Target="https://fidoalliance.org/certification/user-authentication-certification-registration-fees/" TargetMode="External"/><Relationship Id="rId63" Type="http://schemas.openxmlformats.org/officeDocument/2006/relationships/hyperlink" Target="https://github.com/BryanJacobs/FIDO2Applet" TargetMode="External"/><Relationship Id="rId48" Type="http://schemas.openxmlformats.org/officeDocument/2006/relationships/hyperlink" Target="https://javacard.sawirstudio.com/02-FS-Teknologi-Tim" TargetMode="External"/><Relationship Id="rId73" Type="http://schemas.openxmlformats.org/officeDocument/2006/relationships/hyperlink" Target="https://javacard.sawirstudio.com/Model-Finansial-Java-Card.xlsx" TargetMode="External"/><Relationship Id="rId62" Type="http://schemas.openxmlformats.org/officeDocument/2006/relationships/hyperlink" Target="https://money.kompas.com/read/2025/09/12/063000126/simak-aturan-baru-tkdn-pemerintah-ini-cara-hitung-hitungannya" TargetMode="External"/><Relationship Id="rId68" Type="http://schemas.openxmlformats.org/officeDocument/2006/relationships/hyperlink" Target="https://oracle.com/docs/tech/oracle-java-card-305-licensing-information-user-manual.pdf" TargetMode="External"/><Relationship Id="rId67" Type="http://schemas.openxmlformats.org/officeDocument/2006/relationships/hyperlink" Target="https://www.bi.go.id/id/publikasi/ruang-media/news-release/Pages/sp_2812626.aspx" TargetMode="External"/><Relationship Id="rId65" Type="http://schemas.openxmlformats.org/officeDocument/2006/relationships/hyperlink" Target="https://www.cardlogix.com/product/nxp-jcop-4-java-card-3-0-5-classic/" TargetMode="External"/><Relationship Id="rId61" Type="http://schemas.openxmlformats.org/officeDocument/2006/relationships/hyperlink" Target="https://www.cardlogix.com/product/nxp-jcop3-j3h145-java-card-3-0-4-dual-interface/" TargetMode="External"/><Relationship Id="rId66" Type="http://schemas.openxmlformats.org/officeDocument/2006/relationships/hyperlink" Target="https://www.glassdoor.com/Salaries/jakarta-indonesia-software-engineer-salary-SRCH_IL.0,17_IM1045_KO18,35.htm" TargetMode="External"/></Relationships>
</file>

<file path=word/_rels/footnotes.xml.rels><?xml version='1.0' encoding='UTF-8' standalone='yes'?>
<Relationships xmlns="http://schemas.openxmlformats.org/package/2006/relationships"><Relationship Id="rId64" Type="http://schemas.openxmlformats.org/officeDocument/2006/relationships/hyperlink" Target="https://fidoalliance.org/certification/user-authentication-certification-registration-fees/" TargetMode="External"/><Relationship Id="rId63" Type="http://schemas.openxmlformats.org/officeDocument/2006/relationships/hyperlink" Target="https://github.com/BryanJacobs/FIDO2Applet" TargetMode="External"/><Relationship Id="rId48" Type="http://schemas.openxmlformats.org/officeDocument/2006/relationships/hyperlink" Target="https://javacard.sawirstudio.com/02-FS-Teknologi-Tim" TargetMode="External"/><Relationship Id="rId73" Type="http://schemas.openxmlformats.org/officeDocument/2006/relationships/hyperlink" Target="https://javacard.sawirstudio.com/Model-Finansial-Java-Card.xlsx" TargetMode="External"/><Relationship Id="rId62" Type="http://schemas.openxmlformats.org/officeDocument/2006/relationships/hyperlink" Target="https://money.kompas.com/read/2025/09/12/063000126/simak-aturan-baru-tkdn-pemerintah-ini-cara-hitung-hitungannya" TargetMode="External"/><Relationship Id="rId68" Type="http://schemas.openxmlformats.org/officeDocument/2006/relationships/hyperlink" Target="https://oracle.com/docs/tech/oracle-java-card-305-licensing-information-user-manual.pdf" TargetMode="External"/><Relationship Id="rId67" Type="http://schemas.openxmlformats.org/officeDocument/2006/relationships/hyperlink" Target="https://www.bi.go.id/id/publikasi/ruang-media/news-release/Pages/sp_2812626.aspx" TargetMode="External"/><Relationship Id="rId65" Type="http://schemas.openxmlformats.org/officeDocument/2006/relationships/hyperlink" Target="https://www.cardlogix.com/product/nxp-jcop-4-java-card-3-0-5-classic/" TargetMode="External"/><Relationship Id="rId61" Type="http://schemas.openxmlformats.org/officeDocument/2006/relationships/hyperlink" Target="https://www.cardlogix.com/product/nxp-jcop3-j3h145-java-card-3-0-4-dual-interface/" TargetMode="External"/><Relationship Id="rId66" Type="http://schemas.openxmlformats.org/officeDocument/2006/relationships/hyperlink" Target="https://www.glassdoor.com/Salaries/jakarta-indonesia-software-engineer-salary-SRCH_IL.0,17_IM1045_KO18,3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Laporan Studi Kelayakan (Feasibility Study)</dc:title>
  <dc:creator/>
  <dc:language>id-ID</dc:language>
  <cp:keywords/>
  <dcterms:created xsi:type="dcterms:W3CDTF">2026-10-26T04:08:41Z</dcterms:created>
  <dcterms:modified xsi:type="dcterms:W3CDTF">2026-10-26T04:08:41Z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Potensi Produk dari Teknologi Java Card yang Dikembangkan Tim Internal</vt:lpwstr>
  </property>
</Properties>
</file>